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073D" w14:textId="77777777" w:rsidR="00E721BC" w:rsidRPr="002567B0" w:rsidRDefault="00E721BC" w:rsidP="00E721BC">
      <w:pPr>
        <w:jc w:val="center"/>
        <w:rPr>
          <w:rFonts w:ascii="Tahoma" w:hAnsi="Tahoma" w:cs="Tahoma"/>
          <w:b/>
          <w:sz w:val="28"/>
          <w:szCs w:val="22"/>
        </w:rPr>
      </w:pPr>
      <w:bookmarkStart w:id="0" w:name="_GoBack"/>
      <w:bookmarkEnd w:id="0"/>
      <w:r w:rsidRPr="002567B0">
        <w:rPr>
          <w:rFonts w:ascii="Tahoma" w:hAnsi="Tahoma" w:cs="Tahoma"/>
          <w:b/>
          <w:sz w:val="28"/>
          <w:szCs w:val="22"/>
        </w:rPr>
        <w:t xml:space="preserve">Zadávací dokumentace obsahující zadávací podmínky </w:t>
      </w:r>
    </w:p>
    <w:p w14:paraId="2789073E" w14:textId="77777777" w:rsidR="006F165A" w:rsidRPr="002567B0" w:rsidRDefault="00F163F6" w:rsidP="006F165A">
      <w:pPr>
        <w:jc w:val="center"/>
        <w:rPr>
          <w:rFonts w:ascii="Tahoma" w:hAnsi="Tahoma" w:cs="Tahoma"/>
          <w:b/>
          <w:sz w:val="18"/>
          <w:szCs w:val="22"/>
        </w:rPr>
      </w:pPr>
      <w:r w:rsidRPr="002567B0">
        <w:rPr>
          <w:rFonts w:ascii="Tahoma" w:hAnsi="Tahoma" w:cs="Tahoma"/>
          <w:b/>
          <w:sz w:val="18"/>
          <w:szCs w:val="22"/>
        </w:rPr>
        <w:t>pro zakázku zadávanou dle ust. § 27 zákona č. 134/2016 Sb., o zadávání veřejných zakázek, v platném znění (dále jen „zákon“) jako veřejná zakázka malého rozsahu</w:t>
      </w:r>
    </w:p>
    <w:p w14:paraId="2789073F" w14:textId="77777777" w:rsidR="00F163F6" w:rsidRPr="002567B0" w:rsidRDefault="00F163F6" w:rsidP="00F163F6">
      <w:pPr>
        <w:jc w:val="center"/>
        <w:rPr>
          <w:rFonts w:ascii="Tahoma" w:hAnsi="Tahoma" w:cs="Tahoma"/>
          <w:b/>
          <w:sz w:val="18"/>
          <w:szCs w:val="22"/>
        </w:rPr>
      </w:pPr>
    </w:p>
    <w:p w14:paraId="27890740" w14:textId="77777777" w:rsidR="00F163F6" w:rsidRPr="002567B0" w:rsidRDefault="00F163F6" w:rsidP="00F163F6">
      <w:pPr>
        <w:jc w:val="both"/>
        <w:rPr>
          <w:rFonts w:ascii="Tahoma" w:hAnsi="Tahoma" w:cs="Tahoma"/>
          <w:sz w:val="18"/>
          <w:szCs w:val="22"/>
        </w:rPr>
      </w:pPr>
    </w:p>
    <w:tbl>
      <w:tblPr>
        <w:tblW w:w="907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5670"/>
      </w:tblGrid>
      <w:tr w:rsidR="002567B0" w:rsidRPr="002567B0" w14:paraId="27890743" w14:textId="77777777" w:rsidTr="006F165A">
        <w:trPr>
          <w:trHeight w:val="300"/>
        </w:trPr>
        <w:tc>
          <w:tcPr>
            <w:tcW w:w="3402" w:type="dxa"/>
            <w:shd w:val="clear" w:color="auto" w:fill="auto"/>
          </w:tcPr>
          <w:p w14:paraId="27890741" w14:textId="77777777" w:rsidR="002567B0" w:rsidRPr="002567B0" w:rsidRDefault="002567B0" w:rsidP="007636B5">
            <w:pPr>
              <w:pStyle w:val="Zkladntext"/>
              <w:spacing w:before="20" w:after="20"/>
              <w:rPr>
                <w:rFonts w:ascii="Tahoma" w:hAnsi="Tahoma" w:cs="Tahoma"/>
                <w:sz w:val="20"/>
                <w:szCs w:val="20"/>
              </w:rPr>
            </w:pPr>
            <w:r w:rsidRPr="002567B0">
              <w:rPr>
                <w:rFonts w:ascii="Tahoma" w:hAnsi="Tahoma" w:cs="Tahoma"/>
                <w:sz w:val="20"/>
                <w:szCs w:val="20"/>
              </w:rPr>
              <w:t>Název zakázky</w:t>
            </w:r>
          </w:p>
        </w:tc>
        <w:tc>
          <w:tcPr>
            <w:tcW w:w="5670" w:type="dxa"/>
            <w:shd w:val="clear" w:color="auto" w:fill="auto"/>
            <w:vAlign w:val="center"/>
          </w:tcPr>
          <w:p w14:paraId="27890742" w14:textId="07616030" w:rsidR="002567B0" w:rsidRPr="00961B04" w:rsidRDefault="00A575E2" w:rsidP="009E696E">
            <w:pPr>
              <w:pStyle w:val="Zkladntext"/>
              <w:spacing w:before="20" w:after="20"/>
              <w:rPr>
                <w:rFonts w:ascii="Tahoma" w:hAnsi="Tahoma" w:cs="Tahoma"/>
                <w:b/>
                <w:sz w:val="20"/>
                <w:szCs w:val="20"/>
              </w:rPr>
            </w:pPr>
            <w:r>
              <w:rPr>
                <w:rFonts w:ascii="Tahoma" w:hAnsi="Tahoma" w:cs="Tahoma"/>
                <w:b/>
                <w:sz w:val="20"/>
                <w:szCs w:val="20"/>
              </w:rPr>
              <w:t xml:space="preserve">Dodávka </w:t>
            </w:r>
            <w:r w:rsidR="00B01C88">
              <w:rPr>
                <w:rFonts w:ascii="Tahoma" w:hAnsi="Tahoma" w:cs="Tahoma"/>
                <w:b/>
                <w:sz w:val="20"/>
                <w:szCs w:val="20"/>
              </w:rPr>
              <w:t xml:space="preserve">20 ks </w:t>
            </w:r>
            <w:r>
              <w:rPr>
                <w:rFonts w:ascii="Tahoma" w:hAnsi="Tahoma" w:cs="Tahoma"/>
                <w:b/>
                <w:sz w:val="20"/>
                <w:szCs w:val="20"/>
              </w:rPr>
              <w:t>notebooků</w:t>
            </w:r>
          </w:p>
        </w:tc>
      </w:tr>
      <w:tr w:rsidR="00E51EBA" w:rsidRPr="002567B0" w14:paraId="27890746" w14:textId="77777777" w:rsidTr="006F165A">
        <w:trPr>
          <w:trHeight w:val="300"/>
        </w:trPr>
        <w:tc>
          <w:tcPr>
            <w:tcW w:w="3402" w:type="dxa"/>
            <w:shd w:val="clear" w:color="auto" w:fill="auto"/>
          </w:tcPr>
          <w:p w14:paraId="27890744" w14:textId="77777777" w:rsidR="00E51EBA" w:rsidRPr="002567B0" w:rsidRDefault="00E51EBA" w:rsidP="00717FE4">
            <w:pPr>
              <w:pStyle w:val="Zkladntext"/>
              <w:spacing w:before="20" w:after="20"/>
              <w:rPr>
                <w:rFonts w:ascii="Tahoma" w:hAnsi="Tahoma" w:cs="Tahoma"/>
                <w:sz w:val="20"/>
                <w:szCs w:val="20"/>
              </w:rPr>
            </w:pPr>
            <w:r w:rsidRPr="002567B0">
              <w:rPr>
                <w:rFonts w:ascii="Tahoma" w:hAnsi="Tahoma" w:cs="Tahoma"/>
                <w:sz w:val="20"/>
                <w:szCs w:val="20"/>
              </w:rPr>
              <w:t>Druh zakázky</w:t>
            </w:r>
          </w:p>
        </w:tc>
        <w:tc>
          <w:tcPr>
            <w:tcW w:w="5670" w:type="dxa"/>
            <w:shd w:val="clear" w:color="auto" w:fill="auto"/>
          </w:tcPr>
          <w:p w14:paraId="27890745" w14:textId="77777777" w:rsidR="00E51EBA" w:rsidRPr="002567B0" w:rsidRDefault="00E51EBA" w:rsidP="00717FE4">
            <w:pPr>
              <w:pStyle w:val="Zkladntext"/>
              <w:spacing w:before="20" w:after="20"/>
              <w:rPr>
                <w:rFonts w:ascii="Tahoma" w:hAnsi="Tahoma" w:cs="Tahoma"/>
                <w:sz w:val="20"/>
                <w:szCs w:val="20"/>
              </w:rPr>
            </w:pPr>
            <w:r>
              <w:rPr>
                <w:rFonts w:ascii="Tahoma" w:hAnsi="Tahoma" w:cs="Tahoma"/>
                <w:sz w:val="20"/>
                <w:szCs w:val="20"/>
              </w:rPr>
              <w:t>dodávky</w:t>
            </w:r>
          </w:p>
        </w:tc>
      </w:tr>
      <w:tr w:rsidR="00A5640C" w:rsidRPr="002567B0" w14:paraId="199EF5E8" w14:textId="77777777" w:rsidTr="006F165A">
        <w:trPr>
          <w:trHeight w:val="300"/>
        </w:trPr>
        <w:tc>
          <w:tcPr>
            <w:tcW w:w="3402" w:type="dxa"/>
            <w:shd w:val="clear" w:color="auto" w:fill="auto"/>
          </w:tcPr>
          <w:p w14:paraId="292500A2" w14:textId="3E4CDEE3" w:rsidR="00A5640C" w:rsidRPr="002567B0" w:rsidRDefault="00A5640C" w:rsidP="00717FE4">
            <w:pPr>
              <w:pStyle w:val="Zkladntext"/>
              <w:spacing w:before="20" w:after="20"/>
              <w:rPr>
                <w:rFonts w:ascii="Tahoma" w:hAnsi="Tahoma" w:cs="Tahoma"/>
                <w:sz w:val="20"/>
                <w:szCs w:val="20"/>
              </w:rPr>
            </w:pPr>
            <w:r>
              <w:rPr>
                <w:rFonts w:ascii="Tahoma" w:hAnsi="Tahoma" w:cs="Tahoma"/>
                <w:sz w:val="20"/>
                <w:szCs w:val="20"/>
              </w:rPr>
              <w:t>Název a číslo projektu</w:t>
            </w:r>
          </w:p>
        </w:tc>
        <w:tc>
          <w:tcPr>
            <w:tcW w:w="5670" w:type="dxa"/>
            <w:shd w:val="clear" w:color="auto" w:fill="auto"/>
          </w:tcPr>
          <w:p w14:paraId="0B9621E5" w14:textId="094A8012" w:rsidR="00A5640C" w:rsidRDefault="00B23C97" w:rsidP="00717FE4">
            <w:pPr>
              <w:pStyle w:val="Zkladntext"/>
              <w:spacing w:before="20" w:after="20"/>
              <w:rPr>
                <w:rFonts w:ascii="Tahoma" w:hAnsi="Tahoma" w:cs="Tahoma"/>
                <w:sz w:val="20"/>
                <w:szCs w:val="20"/>
              </w:rPr>
            </w:pPr>
            <w:r>
              <w:rPr>
                <w:rFonts w:ascii="Tahoma" w:hAnsi="Tahoma" w:cs="Tahoma"/>
                <w:sz w:val="20"/>
                <w:szCs w:val="20"/>
              </w:rPr>
              <w:t xml:space="preserve">Inkluze 2019, </w:t>
            </w:r>
            <w:r>
              <w:rPr>
                <w:rFonts w:ascii="Calibri" w:hAnsi="Calibri" w:cs="Calibri"/>
                <w:color w:val="000000"/>
                <w:shd w:val="clear" w:color="auto" w:fill="FFFFFF"/>
              </w:rPr>
              <w:t>CZ.02.3.68/0.0/0.0/18_065/0014371</w:t>
            </w:r>
          </w:p>
        </w:tc>
      </w:tr>
      <w:tr w:rsidR="00C91E38" w:rsidRPr="002567B0" w14:paraId="27890749" w14:textId="77777777" w:rsidTr="006F165A">
        <w:trPr>
          <w:trHeight w:val="300"/>
        </w:trPr>
        <w:tc>
          <w:tcPr>
            <w:tcW w:w="3402" w:type="dxa"/>
            <w:shd w:val="clear" w:color="auto" w:fill="auto"/>
          </w:tcPr>
          <w:p w14:paraId="27890747" w14:textId="77777777" w:rsidR="00C91E38" w:rsidRPr="002567B0" w:rsidRDefault="00C91E38" w:rsidP="007636B5">
            <w:pPr>
              <w:pStyle w:val="Zkladntext"/>
              <w:spacing w:before="20" w:after="20"/>
              <w:rPr>
                <w:rFonts w:ascii="Tahoma" w:hAnsi="Tahoma" w:cs="Tahoma"/>
                <w:sz w:val="20"/>
                <w:szCs w:val="20"/>
              </w:rPr>
            </w:pPr>
            <w:r>
              <w:rPr>
                <w:rFonts w:ascii="Tahoma" w:hAnsi="Tahoma" w:cs="Tahoma"/>
                <w:sz w:val="20"/>
                <w:szCs w:val="20"/>
              </w:rPr>
              <w:t>Prohlídka místa plnění</w:t>
            </w:r>
          </w:p>
        </w:tc>
        <w:tc>
          <w:tcPr>
            <w:tcW w:w="5670" w:type="dxa"/>
            <w:shd w:val="clear" w:color="auto" w:fill="auto"/>
          </w:tcPr>
          <w:p w14:paraId="27890748" w14:textId="77777777" w:rsidR="00C91E38" w:rsidRPr="002567B0" w:rsidRDefault="008609B5" w:rsidP="00E57DA5">
            <w:pPr>
              <w:pStyle w:val="Zkladntext"/>
              <w:spacing w:before="20" w:after="20"/>
              <w:rPr>
                <w:rFonts w:ascii="Tahoma" w:hAnsi="Tahoma" w:cs="Tahoma"/>
                <w:sz w:val="20"/>
                <w:szCs w:val="20"/>
              </w:rPr>
            </w:pPr>
            <w:r>
              <w:rPr>
                <w:rFonts w:ascii="Tahoma" w:hAnsi="Tahoma" w:cs="Tahoma"/>
                <w:sz w:val="20"/>
                <w:szCs w:val="20"/>
              </w:rPr>
              <w:t>Netýká se</w:t>
            </w:r>
          </w:p>
        </w:tc>
      </w:tr>
      <w:tr w:rsidR="002567B0" w:rsidRPr="002567B0" w14:paraId="2789074C" w14:textId="77777777" w:rsidTr="006F165A">
        <w:trPr>
          <w:trHeight w:val="300"/>
        </w:trPr>
        <w:tc>
          <w:tcPr>
            <w:tcW w:w="3402" w:type="dxa"/>
            <w:shd w:val="clear" w:color="auto" w:fill="auto"/>
          </w:tcPr>
          <w:p w14:paraId="2789074A" w14:textId="77777777" w:rsidR="002567B0" w:rsidRPr="002567B0" w:rsidRDefault="002567B0" w:rsidP="007636B5">
            <w:pPr>
              <w:pStyle w:val="Zkladntext"/>
              <w:spacing w:before="20" w:after="20"/>
              <w:rPr>
                <w:rFonts w:ascii="Tahoma" w:hAnsi="Tahoma" w:cs="Tahoma"/>
                <w:sz w:val="20"/>
                <w:szCs w:val="20"/>
              </w:rPr>
            </w:pPr>
            <w:r w:rsidRPr="002567B0">
              <w:rPr>
                <w:rFonts w:ascii="Tahoma" w:hAnsi="Tahoma" w:cs="Tahoma"/>
                <w:sz w:val="20"/>
                <w:szCs w:val="20"/>
              </w:rPr>
              <w:t>Termín pro podání nabídek</w:t>
            </w:r>
          </w:p>
        </w:tc>
        <w:tc>
          <w:tcPr>
            <w:tcW w:w="5670" w:type="dxa"/>
            <w:shd w:val="clear" w:color="auto" w:fill="auto"/>
          </w:tcPr>
          <w:p w14:paraId="2789074B" w14:textId="647ADAA4" w:rsidR="002567B0" w:rsidRPr="002567B0" w:rsidRDefault="006E5138" w:rsidP="006E5138">
            <w:pPr>
              <w:pStyle w:val="Zkladntext"/>
              <w:spacing w:before="20" w:after="20"/>
              <w:rPr>
                <w:rFonts w:ascii="Tahoma" w:hAnsi="Tahoma" w:cs="Tahoma"/>
                <w:sz w:val="20"/>
                <w:szCs w:val="20"/>
              </w:rPr>
            </w:pPr>
            <w:r w:rsidRPr="006E5138">
              <w:rPr>
                <w:rFonts w:ascii="Tahoma" w:hAnsi="Tahoma" w:cs="Tahoma"/>
                <w:sz w:val="20"/>
                <w:szCs w:val="20"/>
              </w:rPr>
              <w:t>3. 9. 2021</w:t>
            </w:r>
            <w:r w:rsidR="00222603">
              <w:rPr>
                <w:rFonts w:ascii="Tahoma" w:hAnsi="Tahoma" w:cs="Tahoma"/>
                <w:sz w:val="20"/>
                <w:szCs w:val="20"/>
              </w:rPr>
              <w:t xml:space="preserve"> </w:t>
            </w:r>
            <w:r w:rsidR="002567B0" w:rsidRPr="002567B0">
              <w:rPr>
                <w:rFonts w:ascii="Tahoma" w:hAnsi="Tahoma" w:cs="Tahoma"/>
                <w:sz w:val="20"/>
                <w:szCs w:val="20"/>
              </w:rPr>
              <w:t>do 1</w:t>
            </w:r>
            <w:r w:rsidR="003F3002">
              <w:rPr>
                <w:rFonts w:ascii="Tahoma" w:hAnsi="Tahoma" w:cs="Tahoma"/>
                <w:sz w:val="20"/>
                <w:szCs w:val="20"/>
              </w:rPr>
              <w:t>1</w:t>
            </w:r>
            <w:r w:rsidR="002567B0" w:rsidRPr="002567B0">
              <w:rPr>
                <w:rFonts w:ascii="Tahoma" w:hAnsi="Tahoma" w:cs="Tahoma"/>
                <w:sz w:val="20"/>
                <w:szCs w:val="20"/>
              </w:rPr>
              <w:t>:</w:t>
            </w:r>
            <w:r w:rsidR="003F3002">
              <w:rPr>
                <w:rFonts w:ascii="Tahoma" w:hAnsi="Tahoma" w:cs="Tahoma"/>
                <w:sz w:val="20"/>
                <w:szCs w:val="20"/>
              </w:rPr>
              <w:t>3</w:t>
            </w:r>
            <w:r w:rsidR="002567B0" w:rsidRPr="002567B0">
              <w:rPr>
                <w:rFonts w:ascii="Tahoma" w:hAnsi="Tahoma" w:cs="Tahoma"/>
                <w:sz w:val="20"/>
                <w:szCs w:val="20"/>
              </w:rPr>
              <w:t>0 hodin</w:t>
            </w:r>
            <w:r w:rsidR="00087AAE">
              <w:rPr>
                <w:rFonts w:ascii="Tahoma" w:hAnsi="Tahoma" w:cs="Tahoma"/>
                <w:sz w:val="20"/>
                <w:szCs w:val="20"/>
              </w:rPr>
              <w:t xml:space="preserve"> (do sídla </w:t>
            </w:r>
            <w:r w:rsidR="008609B5">
              <w:rPr>
                <w:rFonts w:ascii="Tahoma" w:hAnsi="Tahoma" w:cs="Tahoma"/>
                <w:sz w:val="20"/>
                <w:szCs w:val="20"/>
              </w:rPr>
              <w:t>zadavatele</w:t>
            </w:r>
            <w:r w:rsidR="00087AAE">
              <w:rPr>
                <w:rFonts w:ascii="Tahoma" w:hAnsi="Tahoma" w:cs="Tahoma"/>
                <w:sz w:val="20"/>
                <w:szCs w:val="20"/>
              </w:rPr>
              <w:t>)</w:t>
            </w:r>
          </w:p>
        </w:tc>
      </w:tr>
    </w:tbl>
    <w:p w14:paraId="2789074D" w14:textId="77777777" w:rsidR="00F163F6" w:rsidRPr="002567B0" w:rsidRDefault="00F163F6" w:rsidP="00F163F6">
      <w:pPr>
        <w:jc w:val="center"/>
        <w:rPr>
          <w:rFonts w:ascii="Tahoma" w:hAnsi="Tahoma" w:cs="Tahoma"/>
          <w:b/>
          <w:caps/>
          <w:sz w:val="20"/>
        </w:rPr>
      </w:pPr>
    </w:p>
    <w:tbl>
      <w:tblPr>
        <w:tblW w:w="9104" w:type="dxa"/>
        <w:tblInd w:w="1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3402"/>
        <w:gridCol w:w="5702"/>
      </w:tblGrid>
      <w:tr w:rsidR="00341042" w:rsidRPr="002567B0" w14:paraId="27890750" w14:textId="77777777" w:rsidTr="00341042">
        <w:tc>
          <w:tcPr>
            <w:tcW w:w="3402" w:type="dxa"/>
            <w:tcBorders>
              <w:top w:val="single" w:sz="4" w:space="0" w:color="000000"/>
              <w:bottom w:val="nil"/>
            </w:tcBorders>
            <w:shd w:val="clear" w:color="auto" w:fill="auto"/>
          </w:tcPr>
          <w:p w14:paraId="2789074E" w14:textId="77777777" w:rsidR="00341042" w:rsidRPr="002567B0" w:rsidRDefault="00341042" w:rsidP="00036AC7">
            <w:pPr>
              <w:rPr>
                <w:rFonts w:ascii="Tahoma" w:hAnsi="Tahoma" w:cs="Tahoma"/>
                <w:sz w:val="20"/>
              </w:rPr>
            </w:pPr>
            <w:r w:rsidRPr="002567B0">
              <w:rPr>
                <w:rFonts w:ascii="Tahoma" w:hAnsi="Tahoma" w:cs="Tahoma"/>
                <w:sz w:val="20"/>
              </w:rPr>
              <w:t>Název zadavatele</w:t>
            </w:r>
          </w:p>
        </w:tc>
        <w:tc>
          <w:tcPr>
            <w:tcW w:w="5702" w:type="dxa"/>
            <w:tcBorders>
              <w:top w:val="single" w:sz="4" w:space="0" w:color="000000"/>
            </w:tcBorders>
          </w:tcPr>
          <w:p w14:paraId="3D53D332" w14:textId="2E3E4C1C" w:rsidR="00341042" w:rsidRDefault="00341042" w:rsidP="00036AC7">
            <w:pPr>
              <w:pStyle w:val="TableParagraph"/>
              <w:spacing w:line="242" w:lineRule="exact"/>
              <w:ind w:left="0"/>
              <w:rPr>
                <w:sz w:val="20"/>
              </w:rPr>
            </w:pPr>
            <w:r w:rsidRPr="004F10C6">
              <w:rPr>
                <w:sz w:val="20"/>
              </w:rPr>
              <w:t>Matiční gymnázium, Ostrava, příspěvková organizace</w:t>
            </w:r>
          </w:p>
        </w:tc>
      </w:tr>
      <w:tr w:rsidR="00341042" w:rsidRPr="002567B0" w14:paraId="27890753" w14:textId="77777777" w:rsidTr="00341042">
        <w:tc>
          <w:tcPr>
            <w:tcW w:w="3402" w:type="dxa"/>
            <w:tcBorders>
              <w:top w:val="nil"/>
              <w:bottom w:val="nil"/>
            </w:tcBorders>
            <w:shd w:val="clear" w:color="auto" w:fill="auto"/>
          </w:tcPr>
          <w:p w14:paraId="27890751" w14:textId="77777777" w:rsidR="00341042" w:rsidRPr="002567B0" w:rsidRDefault="00341042" w:rsidP="00036AC7">
            <w:pPr>
              <w:rPr>
                <w:rFonts w:ascii="Tahoma" w:hAnsi="Tahoma" w:cs="Tahoma"/>
                <w:sz w:val="20"/>
              </w:rPr>
            </w:pPr>
            <w:r w:rsidRPr="002567B0">
              <w:rPr>
                <w:rFonts w:ascii="Tahoma" w:hAnsi="Tahoma" w:cs="Tahoma"/>
                <w:sz w:val="20"/>
              </w:rPr>
              <w:t>Sídlo zadavatele</w:t>
            </w:r>
          </w:p>
        </w:tc>
        <w:tc>
          <w:tcPr>
            <w:tcW w:w="5702" w:type="dxa"/>
          </w:tcPr>
          <w:p w14:paraId="12839064" w14:textId="26FA8B3E" w:rsidR="00341042" w:rsidRDefault="00341042" w:rsidP="00036AC7">
            <w:pPr>
              <w:pStyle w:val="TableParagraph"/>
              <w:spacing w:line="220" w:lineRule="exact"/>
              <w:ind w:left="0"/>
              <w:rPr>
                <w:sz w:val="20"/>
              </w:rPr>
            </w:pPr>
            <w:r w:rsidRPr="004F10C6">
              <w:rPr>
                <w:sz w:val="20"/>
              </w:rPr>
              <w:t>Ostrava, Dr. Šmerala 2565</w:t>
            </w:r>
            <w:r>
              <w:rPr>
                <w:sz w:val="20"/>
              </w:rPr>
              <w:t>, 702 00</w:t>
            </w:r>
          </w:p>
        </w:tc>
      </w:tr>
      <w:tr w:rsidR="00341042" w:rsidRPr="002567B0" w14:paraId="27890756" w14:textId="77777777" w:rsidTr="00341042">
        <w:tc>
          <w:tcPr>
            <w:tcW w:w="3402" w:type="dxa"/>
            <w:tcBorders>
              <w:top w:val="nil"/>
              <w:bottom w:val="nil"/>
            </w:tcBorders>
            <w:shd w:val="clear" w:color="auto" w:fill="auto"/>
          </w:tcPr>
          <w:p w14:paraId="27890754" w14:textId="77777777" w:rsidR="00341042" w:rsidRPr="002567B0" w:rsidRDefault="00341042" w:rsidP="00036AC7">
            <w:pPr>
              <w:rPr>
                <w:rFonts w:ascii="Tahoma" w:hAnsi="Tahoma" w:cs="Tahoma"/>
                <w:sz w:val="20"/>
              </w:rPr>
            </w:pPr>
            <w:r w:rsidRPr="002567B0">
              <w:rPr>
                <w:rFonts w:ascii="Tahoma" w:hAnsi="Tahoma" w:cs="Tahoma"/>
                <w:sz w:val="20"/>
              </w:rPr>
              <w:t>IČ zadavatele</w:t>
            </w:r>
          </w:p>
        </w:tc>
        <w:tc>
          <w:tcPr>
            <w:tcW w:w="5702" w:type="dxa"/>
          </w:tcPr>
          <w:p w14:paraId="500D6505" w14:textId="74BC7E6C" w:rsidR="00341042" w:rsidRDefault="00341042" w:rsidP="00036AC7">
            <w:pPr>
              <w:pStyle w:val="TableParagraph"/>
              <w:ind w:left="0"/>
              <w:rPr>
                <w:sz w:val="20"/>
              </w:rPr>
            </w:pPr>
            <w:r w:rsidRPr="004F10C6">
              <w:rPr>
                <w:sz w:val="20"/>
              </w:rPr>
              <w:t>00842761</w:t>
            </w:r>
          </w:p>
        </w:tc>
      </w:tr>
      <w:tr w:rsidR="00341042" w:rsidRPr="002567B0" w14:paraId="27890759" w14:textId="77777777" w:rsidTr="00341042">
        <w:tc>
          <w:tcPr>
            <w:tcW w:w="3402" w:type="dxa"/>
            <w:tcBorders>
              <w:top w:val="nil"/>
              <w:bottom w:val="nil"/>
            </w:tcBorders>
            <w:shd w:val="clear" w:color="auto" w:fill="auto"/>
          </w:tcPr>
          <w:p w14:paraId="27890757" w14:textId="77777777" w:rsidR="00341042" w:rsidRPr="002567B0" w:rsidRDefault="00341042" w:rsidP="00036AC7">
            <w:pPr>
              <w:rPr>
                <w:rFonts w:ascii="Tahoma" w:hAnsi="Tahoma" w:cs="Tahoma"/>
                <w:sz w:val="20"/>
              </w:rPr>
            </w:pPr>
            <w:r w:rsidRPr="002567B0">
              <w:rPr>
                <w:rFonts w:ascii="Tahoma" w:hAnsi="Tahoma" w:cs="Tahoma"/>
                <w:sz w:val="20"/>
              </w:rPr>
              <w:t>WWW zadavatele</w:t>
            </w:r>
            <w:r>
              <w:rPr>
                <w:rFonts w:ascii="Tahoma" w:hAnsi="Tahoma" w:cs="Tahoma"/>
                <w:sz w:val="20"/>
              </w:rPr>
              <w:t xml:space="preserve"> </w:t>
            </w:r>
          </w:p>
        </w:tc>
        <w:tc>
          <w:tcPr>
            <w:tcW w:w="5702" w:type="dxa"/>
          </w:tcPr>
          <w:p w14:paraId="2B564529" w14:textId="7E4AD836" w:rsidR="00341042" w:rsidRPr="00BB4026" w:rsidRDefault="00341042" w:rsidP="00036AC7">
            <w:pPr>
              <w:pStyle w:val="TableParagraph"/>
              <w:ind w:left="0"/>
              <w:rPr>
                <w:sz w:val="20"/>
                <w:szCs w:val="20"/>
              </w:rPr>
            </w:pPr>
            <w:r w:rsidRPr="00BB4026">
              <w:rPr>
                <w:sz w:val="20"/>
                <w:szCs w:val="20"/>
              </w:rPr>
              <w:t>http://mgo.cz/</w:t>
            </w:r>
          </w:p>
        </w:tc>
      </w:tr>
      <w:tr w:rsidR="00341042" w:rsidRPr="002567B0" w14:paraId="2789075C" w14:textId="77777777" w:rsidTr="00341042">
        <w:tc>
          <w:tcPr>
            <w:tcW w:w="3402" w:type="dxa"/>
            <w:tcBorders>
              <w:top w:val="nil"/>
              <w:bottom w:val="nil"/>
            </w:tcBorders>
            <w:shd w:val="clear" w:color="auto" w:fill="auto"/>
          </w:tcPr>
          <w:p w14:paraId="2789075A" w14:textId="77777777" w:rsidR="00341042" w:rsidRPr="002567B0" w:rsidRDefault="00341042" w:rsidP="00036AC7">
            <w:pPr>
              <w:rPr>
                <w:rFonts w:ascii="Tahoma" w:hAnsi="Tahoma" w:cs="Tahoma"/>
                <w:sz w:val="20"/>
              </w:rPr>
            </w:pPr>
            <w:r>
              <w:rPr>
                <w:rFonts w:ascii="Tahoma" w:hAnsi="Tahoma" w:cs="Tahoma"/>
                <w:sz w:val="20"/>
              </w:rPr>
              <w:t>Profil zadavatele</w:t>
            </w:r>
          </w:p>
        </w:tc>
        <w:tc>
          <w:tcPr>
            <w:tcW w:w="5702" w:type="dxa"/>
          </w:tcPr>
          <w:p w14:paraId="153CB193" w14:textId="042DD078" w:rsidR="00341042" w:rsidRPr="00BB4026" w:rsidRDefault="00341042" w:rsidP="00036AC7">
            <w:pPr>
              <w:pStyle w:val="TableParagraph"/>
              <w:spacing w:line="222" w:lineRule="exact"/>
              <w:ind w:left="0"/>
              <w:rPr>
                <w:sz w:val="20"/>
                <w:szCs w:val="20"/>
              </w:rPr>
            </w:pPr>
            <w:r w:rsidRPr="00BB4026">
              <w:rPr>
                <w:sz w:val="20"/>
                <w:szCs w:val="20"/>
              </w:rPr>
              <w:t>https://www.vhodne-uverejneni.cz/profil/00842761</w:t>
            </w:r>
          </w:p>
        </w:tc>
      </w:tr>
      <w:tr w:rsidR="00341042" w:rsidRPr="002567B0" w14:paraId="2789075F" w14:textId="77777777" w:rsidTr="00341042">
        <w:tc>
          <w:tcPr>
            <w:tcW w:w="3402" w:type="dxa"/>
            <w:tcBorders>
              <w:top w:val="nil"/>
              <w:bottom w:val="single" w:sz="4" w:space="0" w:color="000000"/>
            </w:tcBorders>
            <w:shd w:val="clear" w:color="auto" w:fill="auto"/>
          </w:tcPr>
          <w:p w14:paraId="2789075D" w14:textId="77777777" w:rsidR="00341042" w:rsidRPr="002567B0" w:rsidRDefault="00341042" w:rsidP="00036AC7">
            <w:pPr>
              <w:rPr>
                <w:rFonts w:ascii="Tahoma" w:hAnsi="Tahoma" w:cs="Tahoma"/>
                <w:sz w:val="20"/>
              </w:rPr>
            </w:pPr>
            <w:r w:rsidRPr="002567B0">
              <w:rPr>
                <w:rFonts w:ascii="Tahoma" w:hAnsi="Tahoma" w:cs="Tahoma"/>
                <w:sz w:val="20"/>
              </w:rPr>
              <w:t>Osoba oprávněná jednat za zadavatele</w:t>
            </w:r>
          </w:p>
        </w:tc>
        <w:tc>
          <w:tcPr>
            <w:tcW w:w="5702" w:type="dxa"/>
            <w:tcBorders>
              <w:bottom w:val="single" w:sz="4" w:space="0" w:color="000000"/>
            </w:tcBorders>
          </w:tcPr>
          <w:p w14:paraId="5F1030BA" w14:textId="22FBC9BD" w:rsidR="00341042" w:rsidRPr="00BB4026" w:rsidRDefault="00341042" w:rsidP="00036AC7">
            <w:pPr>
              <w:pStyle w:val="TableParagraph"/>
              <w:spacing w:line="240" w:lineRule="auto"/>
              <w:ind w:left="0"/>
              <w:rPr>
                <w:sz w:val="20"/>
                <w:szCs w:val="20"/>
              </w:rPr>
            </w:pPr>
            <w:r w:rsidRPr="00BB4026">
              <w:rPr>
                <w:sz w:val="20"/>
                <w:szCs w:val="20"/>
              </w:rPr>
              <w:t xml:space="preserve">Mgr. Ladislav </w:t>
            </w:r>
            <w:proofErr w:type="gramStart"/>
            <w:r w:rsidRPr="00BB4026">
              <w:rPr>
                <w:sz w:val="20"/>
                <w:szCs w:val="20"/>
              </w:rPr>
              <w:t>Vasevič - ředitel</w:t>
            </w:r>
            <w:proofErr w:type="gramEnd"/>
          </w:p>
        </w:tc>
      </w:tr>
    </w:tbl>
    <w:p w14:paraId="27890760" w14:textId="77777777" w:rsidR="00F163F6" w:rsidRPr="002567B0" w:rsidRDefault="00F163F6" w:rsidP="00F163F6">
      <w:pPr>
        <w:jc w:val="center"/>
        <w:rPr>
          <w:rFonts w:ascii="Tahoma" w:hAnsi="Tahoma" w:cs="Tahoma"/>
          <w:sz w:val="20"/>
        </w:rPr>
      </w:pPr>
      <w:r w:rsidRPr="002567B0">
        <w:rPr>
          <w:rFonts w:ascii="Tahoma" w:hAnsi="Tahoma" w:cs="Tahoma"/>
          <w:sz w:val="20"/>
        </w:rPr>
        <w:t xml:space="preserve">Zastoupen </w:t>
      </w:r>
    </w:p>
    <w:tbl>
      <w:tblPr>
        <w:tblW w:w="9104" w:type="dxa"/>
        <w:tblInd w:w="1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3402"/>
        <w:gridCol w:w="5702"/>
      </w:tblGrid>
      <w:tr w:rsidR="00F163F6" w:rsidRPr="002567B0" w14:paraId="27890763" w14:textId="77777777" w:rsidTr="006F165A">
        <w:tc>
          <w:tcPr>
            <w:tcW w:w="3402" w:type="dxa"/>
            <w:tcBorders>
              <w:top w:val="single" w:sz="4" w:space="0" w:color="000000"/>
              <w:bottom w:val="nil"/>
            </w:tcBorders>
            <w:shd w:val="clear" w:color="auto" w:fill="auto"/>
          </w:tcPr>
          <w:p w14:paraId="27890761" w14:textId="77777777" w:rsidR="00F163F6" w:rsidRPr="002567B0" w:rsidRDefault="00F163F6" w:rsidP="00C272AB">
            <w:pPr>
              <w:rPr>
                <w:rFonts w:ascii="Tahoma" w:hAnsi="Tahoma" w:cs="Tahoma"/>
                <w:sz w:val="20"/>
              </w:rPr>
            </w:pPr>
            <w:r w:rsidRPr="002567B0">
              <w:rPr>
                <w:rFonts w:ascii="Tahoma" w:hAnsi="Tahoma" w:cs="Tahoma"/>
                <w:sz w:val="20"/>
              </w:rPr>
              <w:t>Zástupce</w:t>
            </w:r>
          </w:p>
        </w:tc>
        <w:tc>
          <w:tcPr>
            <w:tcW w:w="5702" w:type="dxa"/>
            <w:tcBorders>
              <w:top w:val="single" w:sz="4" w:space="0" w:color="000000"/>
            </w:tcBorders>
            <w:shd w:val="clear" w:color="auto" w:fill="auto"/>
          </w:tcPr>
          <w:p w14:paraId="27890762" w14:textId="77777777" w:rsidR="00F163F6" w:rsidRPr="007A5256" w:rsidRDefault="00F163F6" w:rsidP="00C272AB">
            <w:pPr>
              <w:rPr>
                <w:rFonts w:ascii="Tahoma" w:hAnsi="Tahoma" w:cs="Tahoma"/>
                <w:sz w:val="20"/>
              </w:rPr>
            </w:pPr>
            <w:r w:rsidRPr="007A5256">
              <w:rPr>
                <w:rStyle w:val="platne1"/>
                <w:rFonts w:ascii="Tahoma" w:hAnsi="Tahoma" w:cs="Tahoma"/>
                <w:w w:val="100"/>
                <w:sz w:val="20"/>
              </w:rPr>
              <w:t xml:space="preserve">Dobrá zakázka s. r. o.  </w:t>
            </w:r>
          </w:p>
        </w:tc>
      </w:tr>
      <w:tr w:rsidR="00F163F6" w:rsidRPr="002567B0" w14:paraId="27890766" w14:textId="77777777" w:rsidTr="006F165A">
        <w:tc>
          <w:tcPr>
            <w:tcW w:w="3402" w:type="dxa"/>
            <w:tcBorders>
              <w:top w:val="nil"/>
              <w:bottom w:val="nil"/>
            </w:tcBorders>
            <w:shd w:val="clear" w:color="auto" w:fill="auto"/>
          </w:tcPr>
          <w:p w14:paraId="27890764" w14:textId="77777777" w:rsidR="00F163F6" w:rsidRPr="002567B0" w:rsidRDefault="00F163F6" w:rsidP="00C272AB">
            <w:pPr>
              <w:rPr>
                <w:rFonts w:ascii="Tahoma" w:hAnsi="Tahoma" w:cs="Tahoma"/>
                <w:sz w:val="20"/>
              </w:rPr>
            </w:pPr>
            <w:r w:rsidRPr="002567B0">
              <w:rPr>
                <w:rFonts w:ascii="Tahoma" w:hAnsi="Tahoma" w:cs="Tahoma"/>
                <w:sz w:val="20"/>
              </w:rPr>
              <w:t>Adresa zást</w:t>
            </w:r>
            <w:r>
              <w:rPr>
                <w:rFonts w:ascii="Tahoma" w:hAnsi="Tahoma" w:cs="Tahoma"/>
                <w:sz w:val="20"/>
              </w:rPr>
              <w:t>u</w:t>
            </w:r>
            <w:r w:rsidRPr="002567B0">
              <w:rPr>
                <w:rFonts w:ascii="Tahoma" w:hAnsi="Tahoma" w:cs="Tahoma"/>
                <w:sz w:val="20"/>
              </w:rPr>
              <w:t>pce</w:t>
            </w:r>
          </w:p>
        </w:tc>
        <w:tc>
          <w:tcPr>
            <w:tcW w:w="5702" w:type="dxa"/>
            <w:shd w:val="clear" w:color="auto" w:fill="auto"/>
          </w:tcPr>
          <w:p w14:paraId="27890765" w14:textId="77777777" w:rsidR="00F163F6" w:rsidRPr="007A5256" w:rsidRDefault="00F163F6" w:rsidP="00C272AB">
            <w:pPr>
              <w:rPr>
                <w:rFonts w:ascii="Tahoma" w:hAnsi="Tahoma" w:cs="Tahoma"/>
                <w:sz w:val="20"/>
              </w:rPr>
            </w:pPr>
            <w:r w:rsidRPr="007A5256">
              <w:rPr>
                <w:rFonts w:ascii="Tahoma" w:hAnsi="Tahoma" w:cs="Tahoma"/>
                <w:sz w:val="20"/>
              </w:rPr>
              <w:t xml:space="preserve">Hlubinská 1378/36, 702 00, </w:t>
            </w:r>
            <w:proofErr w:type="gramStart"/>
            <w:r w:rsidRPr="007A5256">
              <w:rPr>
                <w:rFonts w:ascii="Tahoma" w:hAnsi="Tahoma" w:cs="Tahoma"/>
                <w:sz w:val="20"/>
              </w:rPr>
              <w:t>Ostrava - Moravská</w:t>
            </w:r>
            <w:proofErr w:type="gramEnd"/>
            <w:r w:rsidRPr="007A5256">
              <w:rPr>
                <w:rFonts w:ascii="Tahoma" w:hAnsi="Tahoma" w:cs="Tahoma"/>
                <w:sz w:val="20"/>
              </w:rPr>
              <w:t xml:space="preserve"> Ostrava</w:t>
            </w:r>
          </w:p>
        </w:tc>
      </w:tr>
      <w:tr w:rsidR="00F163F6" w:rsidRPr="002567B0" w14:paraId="27890769" w14:textId="77777777" w:rsidTr="006F165A">
        <w:tc>
          <w:tcPr>
            <w:tcW w:w="3402" w:type="dxa"/>
            <w:tcBorders>
              <w:top w:val="nil"/>
              <w:bottom w:val="nil"/>
            </w:tcBorders>
            <w:shd w:val="clear" w:color="auto" w:fill="auto"/>
          </w:tcPr>
          <w:p w14:paraId="27890767" w14:textId="77777777" w:rsidR="00F163F6" w:rsidRPr="002567B0" w:rsidRDefault="00F163F6" w:rsidP="00C272AB">
            <w:pPr>
              <w:rPr>
                <w:rFonts w:ascii="Tahoma" w:hAnsi="Tahoma" w:cs="Tahoma"/>
                <w:sz w:val="20"/>
              </w:rPr>
            </w:pPr>
            <w:r w:rsidRPr="002567B0">
              <w:rPr>
                <w:rFonts w:ascii="Tahoma" w:hAnsi="Tahoma" w:cs="Tahoma"/>
                <w:sz w:val="20"/>
              </w:rPr>
              <w:t>IČ zadavatele</w:t>
            </w:r>
          </w:p>
        </w:tc>
        <w:tc>
          <w:tcPr>
            <w:tcW w:w="5702" w:type="dxa"/>
            <w:shd w:val="clear" w:color="auto" w:fill="auto"/>
          </w:tcPr>
          <w:p w14:paraId="27890768" w14:textId="77777777" w:rsidR="00F163F6" w:rsidRPr="007A5256" w:rsidRDefault="00F163F6" w:rsidP="00C272AB">
            <w:pPr>
              <w:rPr>
                <w:rFonts w:ascii="Tahoma" w:hAnsi="Tahoma" w:cs="Tahoma"/>
                <w:sz w:val="20"/>
              </w:rPr>
            </w:pPr>
            <w:r w:rsidRPr="007A5256">
              <w:rPr>
                <w:rFonts w:ascii="Tahoma" w:hAnsi="Tahoma" w:cs="Tahoma"/>
                <w:sz w:val="20"/>
              </w:rPr>
              <w:t>28631595</w:t>
            </w:r>
          </w:p>
        </w:tc>
      </w:tr>
      <w:tr w:rsidR="00F163F6" w:rsidRPr="002567B0" w14:paraId="2789076C" w14:textId="77777777" w:rsidTr="006F165A">
        <w:tc>
          <w:tcPr>
            <w:tcW w:w="3402" w:type="dxa"/>
            <w:tcBorders>
              <w:top w:val="nil"/>
              <w:bottom w:val="nil"/>
            </w:tcBorders>
            <w:shd w:val="clear" w:color="auto" w:fill="auto"/>
          </w:tcPr>
          <w:p w14:paraId="2789076A" w14:textId="77777777" w:rsidR="00F163F6" w:rsidRPr="002567B0" w:rsidRDefault="00F163F6" w:rsidP="00C272AB">
            <w:pPr>
              <w:rPr>
                <w:rFonts w:ascii="Tahoma" w:hAnsi="Tahoma" w:cs="Tahoma"/>
                <w:sz w:val="20"/>
              </w:rPr>
            </w:pPr>
            <w:r w:rsidRPr="002567B0">
              <w:rPr>
                <w:rFonts w:ascii="Tahoma" w:hAnsi="Tahoma" w:cs="Tahoma"/>
                <w:sz w:val="20"/>
              </w:rPr>
              <w:t>Elektronická adresa</w:t>
            </w:r>
          </w:p>
        </w:tc>
        <w:tc>
          <w:tcPr>
            <w:tcW w:w="5702" w:type="dxa"/>
            <w:shd w:val="clear" w:color="auto" w:fill="auto"/>
          </w:tcPr>
          <w:p w14:paraId="2789076B" w14:textId="77777777" w:rsidR="00F163F6" w:rsidRPr="007A5256" w:rsidRDefault="00F163F6" w:rsidP="00C272AB">
            <w:pPr>
              <w:rPr>
                <w:rFonts w:ascii="Tahoma" w:hAnsi="Tahoma" w:cs="Tahoma"/>
                <w:sz w:val="20"/>
              </w:rPr>
            </w:pPr>
            <w:r w:rsidRPr="007A5256">
              <w:rPr>
                <w:rFonts w:ascii="Tahoma" w:hAnsi="Tahoma" w:cs="Tahoma"/>
                <w:sz w:val="20"/>
              </w:rPr>
              <w:t>info@dobrazakazka.cz</w:t>
            </w:r>
          </w:p>
        </w:tc>
      </w:tr>
      <w:tr w:rsidR="00F163F6" w:rsidRPr="002567B0" w14:paraId="2789076F" w14:textId="77777777" w:rsidTr="006F165A">
        <w:tc>
          <w:tcPr>
            <w:tcW w:w="3402" w:type="dxa"/>
            <w:tcBorders>
              <w:top w:val="nil"/>
              <w:bottom w:val="nil"/>
            </w:tcBorders>
            <w:shd w:val="clear" w:color="auto" w:fill="auto"/>
          </w:tcPr>
          <w:p w14:paraId="2789076D" w14:textId="77777777" w:rsidR="00F163F6" w:rsidRPr="002567B0" w:rsidRDefault="00F163F6" w:rsidP="00C272AB">
            <w:pPr>
              <w:rPr>
                <w:rFonts w:ascii="Tahoma" w:hAnsi="Tahoma" w:cs="Tahoma"/>
                <w:sz w:val="20"/>
              </w:rPr>
            </w:pPr>
            <w:r w:rsidRPr="002567B0">
              <w:rPr>
                <w:rFonts w:ascii="Tahoma" w:hAnsi="Tahoma" w:cs="Tahoma"/>
                <w:sz w:val="20"/>
              </w:rPr>
              <w:t>URL</w:t>
            </w:r>
          </w:p>
        </w:tc>
        <w:tc>
          <w:tcPr>
            <w:tcW w:w="5702" w:type="dxa"/>
            <w:shd w:val="clear" w:color="auto" w:fill="auto"/>
          </w:tcPr>
          <w:p w14:paraId="2789076E" w14:textId="77777777" w:rsidR="00F163F6" w:rsidRPr="007A5256" w:rsidRDefault="00F163F6" w:rsidP="00C272AB">
            <w:pPr>
              <w:rPr>
                <w:rFonts w:ascii="Tahoma" w:hAnsi="Tahoma" w:cs="Tahoma"/>
                <w:sz w:val="20"/>
              </w:rPr>
            </w:pPr>
            <w:r w:rsidRPr="007A5256">
              <w:rPr>
                <w:rFonts w:ascii="Tahoma" w:hAnsi="Tahoma" w:cs="Tahoma"/>
                <w:sz w:val="20"/>
              </w:rPr>
              <w:t>http://www.dobrazakazka.cz</w:t>
            </w:r>
          </w:p>
        </w:tc>
      </w:tr>
      <w:tr w:rsidR="00F163F6" w:rsidRPr="002567B0" w14:paraId="27890772" w14:textId="77777777" w:rsidTr="006F165A">
        <w:tc>
          <w:tcPr>
            <w:tcW w:w="3402" w:type="dxa"/>
            <w:tcBorders>
              <w:top w:val="nil"/>
              <w:bottom w:val="single" w:sz="4" w:space="0" w:color="000000"/>
            </w:tcBorders>
            <w:shd w:val="clear" w:color="auto" w:fill="auto"/>
          </w:tcPr>
          <w:p w14:paraId="27890770" w14:textId="77777777" w:rsidR="00F163F6" w:rsidRPr="002567B0" w:rsidRDefault="00F163F6" w:rsidP="00C272AB">
            <w:pPr>
              <w:rPr>
                <w:rFonts w:ascii="Tahoma" w:hAnsi="Tahoma" w:cs="Tahoma"/>
                <w:sz w:val="20"/>
              </w:rPr>
            </w:pPr>
            <w:r w:rsidRPr="002567B0">
              <w:rPr>
                <w:rFonts w:ascii="Tahoma" w:hAnsi="Tahoma" w:cs="Tahoma"/>
                <w:sz w:val="20"/>
              </w:rPr>
              <w:t>Telefonní kontakt</w:t>
            </w:r>
          </w:p>
        </w:tc>
        <w:tc>
          <w:tcPr>
            <w:tcW w:w="5702" w:type="dxa"/>
            <w:tcBorders>
              <w:bottom w:val="single" w:sz="4" w:space="0" w:color="000000"/>
            </w:tcBorders>
            <w:shd w:val="clear" w:color="auto" w:fill="auto"/>
          </w:tcPr>
          <w:p w14:paraId="27890771" w14:textId="77777777" w:rsidR="00F163F6" w:rsidRPr="007A5256" w:rsidRDefault="00F163F6" w:rsidP="00C272AB">
            <w:pPr>
              <w:rPr>
                <w:rFonts w:ascii="Tahoma" w:hAnsi="Tahoma" w:cs="Tahoma"/>
                <w:sz w:val="20"/>
              </w:rPr>
            </w:pPr>
            <w:r w:rsidRPr="007A5256">
              <w:rPr>
                <w:rFonts w:ascii="Tahoma" w:hAnsi="Tahoma" w:cs="Tahoma"/>
                <w:sz w:val="20"/>
              </w:rPr>
              <w:t>+ 420 774 883 284</w:t>
            </w:r>
          </w:p>
        </w:tc>
      </w:tr>
    </w:tbl>
    <w:p w14:paraId="27890773" w14:textId="77777777" w:rsidR="00F163F6" w:rsidRPr="002567B0" w:rsidRDefault="00F163F6" w:rsidP="00F163F6">
      <w:pPr>
        <w:jc w:val="center"/>
        <w:rPr>
          <w:rFonts w:ascii="Tahoma" w:hAnsi="Tahoma" w:cs="Tahoma"/>
          <w:sz w:val="20"/>
        </w:rPr>
      </w:pPr>
    </w:p>
    <w:p w14:paraId="27890774" w14:textId="77777777" w:rsidR="00F163F6" w:rsidRPr="00ED048D" w:rsidRDefault="00F163F6" w:rsidP="00F163F6">
      <w:pPr>
        <w:jc w:val="center"/>
        <w:rPr>
          <w:rFonts w:ascii="Tahoma" w:hAnsi="Tahoma" w:cs="Tahoma"/>
          <w:sz w:val="20"/>
        </w:rPr>
      </w:pPr>
      <w:r w:rsidRPr="00ED048D">
        <w:rPr>
          <w:rFonts w:ascii="Tahoma" w:hAnsi="Tahoma" w:cs="Tahoma"/>
          <w:sz w:val="20"/>
        </w:rPr>
        <w:t>Identifikační údaje k zadávací dokumentaci</w:t>
      </w:r>
    </w:p>
    <w:tbl>
      <w:tblPr>
        <w:tblW w:w="9104" w:type="dxa"/>
        <w:tblInd w:w="108" w:type="dxa"/>
        <w:tblBorders>
          <w:top w:val="single" w:sz="4" w:space="0" w:color="000000"/>
          <w:left w:val="single" w:sz="4" w:space="0" w:color="000000"/>
          <w:bottom w:val="single" w:sz="4" w:space="0" w:color="auto"/>
          <w:right w:val="single" w:sz="4" w:space="0" w:color="000000"/>
        </w:tblBorders>
        <w:tblLook w:val="00A0" w:firstRow="1" w:lastRow="0" w:firstColumn="1" w:lastColumn="0" w:noHBand="0" w:noVBand="0"/>
      </w:tblPr>
      <w:tblGrid>
        <w:gridCol w:w="3402"/>
        <w:gridCol w:w="5702"/>
      </w:tblGrid>
      <w:tr w:rsidR="00F163F6" w:rsidRPr="00291C8D" w14:paraId="27890777" w14:textId="77777777" w:rsidTr="006F165A">
        <w:tc>
          <w:tcPr>
            <w:tcW w:w="3402" w:type="dxa"/>
            <w:shd w:val="clear" w:color="auto" w:fill="auto"/>
          </w:tcPr>
          <w:p w14:paraId="27890775" w14:textId="77777777" w:rsidR="00F163F6" w:rsidRPr="00291C8D" w:rsidRDefault="00F163F6" w:rsidP="00C272AB">
            <w:pPr>
              <w:rPr>
                <w:rFonts w:ascii="Tahoma" w:hAnsi="Tahoma" w:cs="Tahoma"/>
                <w:sz w:val="20"/>
              </w:rPr>
            </w:pPr>
            <w:r w:rsidRPr="00291C8D">
              <w:rPr>
                <w:rFonts w:ascii="Tahoma" w:hAnsi="Tahoma" w:cs="Tahoma"/>
                <w:sz w:val="20"/>
              </w:rPr>
              <w:t>Zpracovatel textové části</w:t>
            </w:r>
          </w:p>
        </w:tc>
        <w:tc>
          <w:tcPr>
            <w:tcW w:w="5702" w:type="dxa"/>
            <w:shd w:val="clear" w:color="auto" w:fill="auto"/>
          </w:tcPr>
          <w:p w14:paraId="27890776" w14:textId="0389BA3E" w:rsidR="00F163F6" w:rsidRPr="00291C8D" w:rsidRDefault="00F163F6" w:rsidP="00C272AB">
            <w:pPr>
              <w:rPr>
                <w:rFonts w:ascii="Tahoma" w:hAnsi="Tahoma" w:cs="Tahoma"/>
                <w:sz w:val="20"/>
              </w:rPr>
            </w:pPr>
            <w:r w:rsidRPr="00291C8D">
              <w:rPr>
                <w:rStyle w:val="platne1"/>
                <w:rFonts w:ascii="Tahoma" w:hAnsi="Tahoma" w:cs="Tahoma"/>
                <w:w w:val="100"/>
                <w:sz w:val="20"/>
              </w:rPr>
              <w:t>Dobrá zakázka s. r. o., sídlem</w:t>
            </w:r>
            <w:r w:rsidRPr="00291C8D">
              <w:t xml:space="preserve"> </w:t>
            </w:r>
            <w:r w:rsidRPr="00291C8D">
              <w:rPr>
                <w:rStyle w:val="platne1"/>
                <w:rFonts w:ascii="Tahoma" w:hAnsi="Tahoma" w:cs="Tahoma"/>
                <w:w w:val="100"/>
                <w:sz w:val="20"/>
              </w:rPr>
              <w:t xml:space="preserve">Hlubinská 1378/36, 702 00, </w:t>
            </w:r>
            <w:proofErr w:type="gramStart"/>
            <w:r w:rsidRPr="00291C8D">
              <w:rPr>
                <w:rStyle w:val="platne1"/>
                <w:rFonts w:ascii="Tahoma" w:hAnsi="Tahoma" w:cs="Tahoma"/>
                <w:w w:val="100"/>
                <w:sz w:val="20"/>
              </w:rPr>
              <w:t>Ostrava - Moravská</w:t>
            </w:r>
            <w:proofErr w:type="gramEnd"/>
            <w:r w:rsidRPr="00291C8D">
              <w:rPr>
                <w:rStyle w:val="platne1"/>
                <w:rFonts w:ascii="Tahoma" w:hAnsi="Tahoma" w:cs="Tahoma"/>
                <w:w w:val="100"/>
                <w:sz w:val="20"/>
              </w:rPr>
              <w:t xml:space="preserve"> Ostrava, IČ 28631595 (vyjma identifikovatelných částí)</w:t>
            </w:r>
          </w:p>
        </w:tc>
      </w:tr>
      <w:tr w:rsidR="00F163F6" w:rsidRPr="00291C8D" w14:paraId="2789077A" w14:textId="77777777" w:rsidTr="006F165A">
        <w:tc>
          <w:tcPr>
            <w:tcW w:w="3402" w:type="dxa"/>
            <w:shd w:val="clear" w:color="auto" w:fill="auto"/>
          </w:tcPr>
          <w:p w14:paraId="27890778" w14:textId="77777777" w:rsidR="00F163F6" w:rsidRPr="00291C8D" w:rsidRDefault="00F163F6" w:rsidP="00C272AB">
            <w:pPr>
              <w:rPr>
                <w:rFonts w:ascii="Tahoma" w:hAnsi="Tahoma" w:cs="Tahoma"/>
                <w:sz w:val="20"/>
              </w:rPr>
            </w:pPr>
            <w:r w:rsidRPr="00291C8D">
              <w:rPr>
                <w:rFonts w:ascii="Tahoma" w:hAnsi="Tahoma" w:cs="Tahoma"/>
                <w:sz w:val="20"/>
              </w:rPr>
              <w:t>Zpracovatel projektové dokumentace</w:t>
            </w:r>
          </w:p>
        </w:tc>
        <w:tc>
          <w:tcPr>
            <w:tcW w:w="5702" w:type="dxa"/>
            <w:shd w:val="clear" w:color="auto" w:fill="auto"/>
          </w:tcPr>
          <w:p w14:paraId="27890779" w14:textId="77777777" w:rsidR="00F163F6" w:rsidRPr="00291C8D" w:rsidRDefault="00F163F6" w:rsidP="00C272AB">
            <w:pPr>
              <w:rPr>
                <w:rFonts w:ascii="Tahoma" w:hAnsi="Tahoma" w:cs="Tahoma"/>
                <w:sz w:val="20"/>
              </w:rPr>
            </w:pPr>
            <w:r>
              <w:rPr>
                <w:rFonts w:ascii="Tahoma" w:hAnsi="Tahoma" w:cs="Tahoma"/>
                <w:sz w:val="20"/>
              </w:rPr>
              <w:t>netýká se</w:t>
            </w:r>
          </w:p>
        </w:tc>
      </w:tr>
      <w:tr w:rsidR="00F163F6" w:rsidRPr="00291C8D" w14:paraId="2789077D" w14:textId="77777777" w:rsidTr="006F165A">
        <w:tc>
          <w:tcPr>
            <w:tcW w:w="3402" w:type="dxa"/>
            <w:shd w:val="clear" w:color="auto" w:fill="auto"/>
          </w:tcPr>
          <w:p w14:paraId="2789077B" w14:textId="77777777" w:rsidR="00F163F6" w:rsidRPr="00291C8D" w:rsidRDefault="00F163F6" w:rsidP="00C272AB">
            <w:pPr>
              <w:rPr>
                <w:rFonts w:ascii="Tahoma" w:hAnsi="Tahoma" w:cs="Tahoma"/>
                <w:sz w:val="20"/>
              </w:rPr>
            </w:pPr>
            <w:r w:rsidRPr="00291C8D">
              <w:rPr>
                <w:rFonts w:ascii="Tahoma" w:hAnsi="Tahoma" w:cs="Tahoma"/>
                <w:sz w:val="20"/>
              </w:rPr>
              <w:t>Předběžné tržní konzultace</w:t>
            </w:r>
          </w:p>
        </w:tc>
        <w:tc>
          <w:tcPr>
            <w:tcW w:w="5702" w:type="dxa"/>
            <w:shd w:val="clear" w:color="auto" w:fill="auto"/>
          </w:tcPr>
          <w:p w14:paraId="2789077C" w14:textId="77777777" w:rsidR="00F163F6" w:rsidRPr="00291C8D" w:rsidRDefault="00F163F6" w:rsidP="00C272AB">
            <w:pPr>
              <w:rPr>
                <w:rFonts w:ascii="Tahoma" w:hAnsi="Tahoma" w:cs="Tahoma"/>
                <w:sz w:val="20"/>
              </w:rPr>
            </w:pPr>
            <w:r w:rsidRPr="00291C8D">
              <w:rPr>
                <w:rFonts w:ascii="Tahoma" w:hAnsi="Tahoma" w:cs="Tahoma"/>
                <w:sz w:val="20"/>
              </w:rPr>
              <w:t>neproběhly</w:t>
            </w:r>
          </w:p>
        </w:tc>
      </w:tr>
      <w:tr w:rsidR="00F163F6" w:rsidRPr="00291C8D" w14:paraId="27890780" w14:textId="77777777" w:rsidTr="006F165A">
        <w:tc>
          <w:tcPr>
            <w:tcW w:w="3402" w:type="dxa"/>
            <w:shd w:val="clear" w:color="auto" w:fill="auto"/>
          </w:tcPr>
          <w:p w14:paraId="2789077E" w14:textId="77777777" w:rsidR="00F163F6" w:rsidRPr="00291C8D" w:rsidRDefault="00F163F6" w:rsidP="00C272AB">
            <w:pPr>
              <w:rPr>
                <w:rFonts w:ascii="Tahoma" w:hAnsi="Tahoma" w:cs="Tahoma"/>
                <w:sz w:val="20"/>
              </w:rPr>
            </w:pPr>
            <w:r w:rsidRPr="00291C8D">
              <w:rPr>
                <w:rFonts w:ascii="Tahoma" w:hAnsi="Tahoma" w:cs="Tahoma"/>
                <w:sz w:val="20"/>
              </w:rPr>
              <w:t>Přístup k zadávací dokumentaci</w:t>
            </w:r>
          </w:p>
        </w:tc>
        <w:tc>
          <w:tcPr>
            <w:tcW w:w="5702" w:type="dxa"/>
            <w:shd w:val="clear" w:color="auto" w:fill="auto"/>
          </w:tcPr>
          <w:p w14:paraId="2789077F" w14:textId="77777777" w:rsidR="00F163F6" w:rsidRPr="00291C8D" w:rsidRDefault="00F163F6" w:rsidP="00C272AB">
            <w:pPr>
              <w:rPr>
                <w:rFonts w:ascii="Tahoma" w:hAnsi="Tahoma" w:cs="Tahoma"/>
                <w:sz w:val="20"/>
              </w:rPr>
            </w:pPr>
            <w:r w:rsidRPr="00291C8D">
              <w:rPr>
                <w:rFonts w:ascii="Tahoma" w:hAnsi="Tahoma" w:cs="Tahoma"/>
                <w:sz w:val="20"/>
              </w:rPr>
              <w:t>součást výzvy, zveřejněno na profilu zadavatele</w:t>
            </w:r>
          </w:p>
        </w:tc>
      </w:tr>
    </w:tbl>
    <w:p w14:paraId="27890781" w14:textId="77777777" w:rsidR="00F163F6" w:rsidRPr="002567B0" w:rsidRDefault="00F163F6" w:rsidP="00F163F6">
      <w:pPr>
        <w:jc w:val="both"/>
        <w:rPr>
          <w:rFonts w:ascii="Tahoma" w:hAnsi="Tahoma" w:cs="Tahoma"/>
          <w:sz w:val="18"/>
          <w:szCs w:val="22"/>
        </w:rPr>
      </w:pPr>
    </w:p>
    <w:p w14:paraId="27890782" w14:textId="77777777" w:rsidR="00E721BC" w:rsidRPr="002567B0" w:rsidRDefault="00E721BC" w:rsidP="00E721BC">
      <w:pPr>
        <w:jc w:val="both"/>
        <w:rPr>
          <w:rFonts w:ascii="Tahoma" w:hAnsi="Tahoma" w:cs="Tahoma"/>
          <w:sz w:val="18"/>
          <w:szCs w:val="22"/>
        </w:rPr>
      </w:pPr>
    </w:p>
    <w:p w14:paraId="27890783" w14:textId="77777777" w:rsidR="006F165A" w:rsidRPr="00ED048D" w:rsidRDefault="006F165A" w:rsidP="006F165A">
      <w:pPr>
        <w:pStyle w:val="ZDlnek"/>
        <w:shd w:val="clear" w:color="auto" w:fill="auto"/>
      </w:pPr>
      <w:r w:rsidRPr="00ED048D">
        <w:t>Vymezení předmětu veřejné zakázky</w:t>
      </w:r>
    </w:p>
    <w:p w14:paraId="27890784" w14:textId="752F188E" w:rsidR="006F165A" w:rsidRDefault="006F165A" w:rsidP="006F165A">
      <w:pPr>
        <w:pStyle w:val="Zkladntext"/>
        <w:spacing w:before="120" w:after="20"/>
        <w:rPr>
          <w:rFonts w:ascii="Tahoma" w:hAnsi="Tahoma" w:cs="Tahoma"/>
          <w:iCs/>
          <w:sz w:val="20"/>
          <w:szCs w:val="20"/>
        </w:rPr>
      </w:pPr>
      <w:r w:rsidRPr="00ED048D">
        <w:rPr>
          <w:rFonts w:ascii="Tahoma" w:hAnsi="Tahoma" w:cs="Tahoma"/>
          <w:iCs/>
          <w:sz w:val="20"/>
          <w:szCs w:val="20"/>
        </w:rPr>
        <w:t xml:space="preserve">Předmětem zakázky </w:t>
      </w:r>
      <w:r>
        <w:rPr>
          <w:rFonts w:ascii="Tahoma" w:hAnsi="Tahoma" w:cs="Tahoma"/>
          <w:iCs/>
          <w:sz w:val="20"/>
          <w:szCs w:val="20"/>
        </w:rPr>
        <w:t>je uzavření smlouvy s jedním dodavatelem na dodávku IT vybavení</w:t>
      </w:r>
      <w:r w:rsidR="00653943">
        <w:rPr>
          <w:rFonts w:ascii="Tahoma" w:hAnsi="Tahoma" w:cs="Tahoma"/>
          <w:iCs/>
          <w:sz w:val="20"/>
          <w:szCs w:val="20"/>
        </w:rPr>
        <w:t xml:space="preserve">, a to 20 ks notebooků pro potřeby gymnázia. </w:t>
      </w:r>
      <w:r>
        <w:rPr>
          <w:rFonts w:ascii="Tahoma" w:hAnsi="Tahoma" w:cs="Tahoma"/>
          <w:iCs/>
          <w:sz w:val="20"/>
          <w:szCs w:val="20"/>
        </w:rPr>
        <w:t xml:space="preserve"> </w:t>
      </w:r>
    </w:p>
    <w:p w14:paraId="27890798" w14:textId="3D81FD39" w:rsidR="00593F55" w:rsidRDefault="00593F55" w:rsidP="006F165A">
      <w:pPr>
        <w:pStyle w:val="Zkladntext"/>
        <w:spacing w:before="120" w:after="20"/>
        <w:rPr>
          <w:rFonts w:ascii="Tahoma" w:hAnsi="Tahoma" w:cs="Tahoma"/>
          <w:iCs/>
          <w:sz w:val="20"/>
          <w:szCs w:val="20"/>
        </w:rPr>
      </w:pPr>
      <w:r>
        <w:rPr>
          <w:rFonts w:ascii="Tahoma" w:hAnsi="Tahoma" w:cs="Tahoma"/>
          <w:iCs/>
          <w:sz w:val="20"/>
          <w:szCs w:val="20"/>
        </w:rPr>
        <w:t xml:space="preserve">Součástí předmětu zakázky je dodání na místo plnění. Dále je součástí předmětu zakázky poskytnutí příslušných licencí SW nutných pro provoz zařízení ve škole, a to v potřebném rozsahu a množství. </w:t>
      </w:r>
    </w:p>
    <w:p w14:paraId="27890799" w14:textId="77777777" w:rsidR="006F165A" w:rsidRDefault="006F165A" w:rsidP="006F165A">
      <w:pPr>
        <w:pStyle w:val="Zkladntext"/>
        <w:spacing w:before="120" w:after="20"/>
        <w:rPr>
          <w:rFonts w:ascii="Tahoma" w:hAnsi="Tahoma" w:cs="Tahoma"/>
          <w:iCs/>
          <w:sz w:val="20"/>
          <w:szCs w:val="20"/>
        </w:rPr>
      </w:pPr>
      <w:r>
        <w:rPr>
          <w:rFonts w:ascii="Tahoma" w:hAnsi="Tahoma" w:cs="Tahoma"/>
          <w:iCs/>
          <w:sz w:val="20"/>
          <w:szCs w:val="20"/>
        </w:rPr>
        <w:t xml:space="preserve">Bližší specifikace je uvedena v příloze č. 1 této výzvy. Zadavatel upozorňuje na povinnost nabídnout zboží, které splňuje v příloze uvedené technické parametry alespoň v minimálním rozsahu (tzn. musí být nabídnut produkt s požadovanými či lepšími parametry). Nesplnění i jednoho technického parametru alespoň v minimálním rozsahu je důvodem pro vyřazení nabídky. </w:t>
      </w:r>
    </w:p>
    <w:p w14:paraId="2789079A" w14:textId="55A46570" w:rsidR="006F165A" w:rsidRPr="00B01C88" w:rsidRDefault="006F165A" w:rsidP="00573868">
      <w:pPr>
        <w:pStyle w:val="Zkladntext"/>
        <w:spacing w:before="120" w:after="20"/>
        <w:rPr>
          <w:rFonts w:ascii="Tahoma" w:hAnsi="Tahoma" w:cs="Tahoma"/>
          <w:iCs/>
          <w:sz w:val="20"/>
          <w:szCs w:val="20"/>
        </w:rPr>
      </w:pPr>
      <w:r>
        <w:rPr>
          <w:rFonts w:ascii="Tahoma" w:hAnsi="Tahoma" w:cs="Tahoma"/>
          <w:iCs/>
          <w:sz w:val="20"/>
          <w:szCs w:val="20"/>
        </w:rPr>
        <w:t xml:space="preserve">Místem plnění je sídlo zadavatele, tj. </w:t>
      </w:r>
      <w:r w:rsidR="00573868" w:rsidRPr="00573868">
        <w:rPr>
          <w:rFonts w:ascii="Tahoma" w:hAnsi="Tahoma" w:cs="Tahoma"/>
          <w:iCs/>
          <w:sz w:val="20"/>
          <w:szCs w:val="20"/>
        </w:rPr>
        <w:t xml:space="preserve">Matiční gymnázium, Ostrava, </w:t>
      </w:r>
      <w:r w:rsidR="00573868" w:rsidRPr="00B01C88">
        <w:rPr>
          <w:rFonts w:ascii="Tahoma" w:hAnsi="Tahoma" w:cs="Tahoma"/>
          <w:iCs/>
          <w:sz w:val="20"/>
          <w:szCs w:val="20"/>
        </w:rPr>
        <w:t>příspěvková organizace, Dr. Šmerala 2565</w:t>
      </w:r>
      <w:r w:rsidR="006443EC" w:rsidRPr="00B01C88">
        <w:rPr>
          <w:rFonts w:ascii="Tahoma" w:hAnsi="Tahoma" w:cs="Tahoma"/>
          <w:iCs/>
          <w:sz w:val="20"/>
          <w:szCs w:val="20"/>
        </w:rPr>
        <w:t>/25</w:t>
      </w:r>
      <w:r w:rsidR="00573868" w:rsidRPr="00B01C88">
        <w:rPr>
          <w:rFonts w:ascii="Tahoma" w:hAnsi="Tahoma" w:cs="Tahoma"/>
          <w:iCs/>
          <w:sz w:val="20"/>
          <w:szCs w:val="20"/>
        </w:rPr>
        <w:t>, 7</w:t>
      </w:r>
      <w:r w:rsidR="006443EC" w:rsidRPr="00B01C88">
        <w:rPr>
          <w:rFonts w:ascii="Tahoma" w:hAnsi="Tahoma" w:cs="Tahoma"/>
          <w:iCs/>
          <w:sz w:val="20"/>
          <w:szCs w:val="20"/>
        </w:rPr>
        <w:t>28</w:t>
      </w:r>
      <w:r w:rsidR="00573868" w:rsidRPr="00B01C88">
        <w:rPr>
          <w:rFonts w:ascii="Tahoma" w:hAnsi="Tahoma" w:cs="Tahoma"/>
          <w:iCs/>
          <w:sz w:val="20"/>
          <w:szCs w:val="20"/>
        </w:rPr>
        <w:t xml:space="preserve"> 0</w:t>
      </w:r>
      <w:r w:rsidR="006443EC" w:rsidRPr="00B01C88">
        <w:rPr>
          <w:rFonts w:ascii="Tahoma" w:hAnsi="Tahoma" w:cs="Tahoma"/>
          <w:iCs/>
          <w:sz w:val="20"/>
          <w:szCs w:val="20"/>
        </w:rPr>
        <w:t>4</w:t>
      </w:r>
      <w:r w:rsidR="00936129" w:rsidRPr="00B01C88">
        <w:rPr>
          <w:rFonts w:ascii="Tahoma" w:hAnsi="Tahoma" w:cs="Tahoma"/>
          <w:iCs/>
          <w:sz w:val="20"/>
          <w:szCs w:val="20"/>
        </w:rPr>
        <w:t xml:space="preserve"> Ostrava.</w:t>
      </w:r>
      <w:r w:rsidRPr="00B01C88">
        <w:rPr>
          <w:rFonts w:ascii="Tahoma" w:hAnsi="Tahoma" w:cs="Tahoma"/>
          <w:iCs/>
          <w:sz w:val="20"/>
          <w:szCs w:val="20"/>
        </w:rPr>
        <w:t xml:space="preserve"> </w:t>
      </w:r>
    </w:p>
    <w:p w14:paraId="2789079B" w14:textId="46BCD581" w:rsidR="006F165A" w:rsidRDefault="006F165A" w:rsidP="006F165A">
      <w:pPr>
        <w:pStyle w:val="Zkladntext"/>
        <w:spacing w:before="120" w:after="20"/>
        <w:rPr>
          <w:rFonts w:ascii="Tahoma" w:hAnsi="Tahoma" w:cs="Tahoma"/>
          <w:iCs/>
          <w:sz w:val="20"/>
          <w:szCs w:val="20"/>
        </w:rPr>
      </w:pPr>
      <w:r w:rsidRPr="00B01C88">
        <w:rPr>
          <w:rFonts w:ascii="Tahoma" w:hAnsi="Tahoma" w:cs="Tahoma"/>
          <w:iCs/>
          <w:sz w:val="20"/>
          <w:szCs w:val="20"/>
        </w:rPr>
        <w:t xml:space="preserve">Doba plnění se předpokládá průběžná dle kapacit dodavatele a možností stávajícího </w:t>
      </w:r>
      <w:r>
        <w:rPr>
          <w:rFonts w:ascii="Tahoma" w:hAnsi="Tahoma" w:cs="Tahoma"/>
          <w:iCs/>
          <w:sz w:val="20"/>
          <w:szCs w:val="20"/>
        </w:rPr>
        <w:t>trhu, přičemž nejzazším termínem dodání je 3</w:t>
      </w:r>
      <w:r w:rsidR="00DD75B5">
        <w:rPr>
          <w:rFonts w:ascii="Tahoma" w:hAnsi="Tahoma" w:cs="Tahoma"/>
          <w:iCs/>
          <w:sz w:val="20"/>
          <w:szCs w:val="20"/>
        </w:rPr>
        <w:t>1</w:t>
      </w:r>
      <w:r>
        <w:rPr>
          <w:rFonts w:ascii="Tahoma" w:hAnsi="Tahoma" w:cs="Tahoma"/>
          <w:iCs/>
          <w:sz w:val="20"/>
          <w:szCs w:val="20"/>
        </w:rPr>
        <w:t>.</w:t>
      </w:r>
      <w:r w:rsidR="00DD75B5">
        <w:rPr>
          <w:rFonts w:ascii="Tahoma" w:hAnsi="Tahoma" w:cs="Tahoma"/>
          <w:iCs/>
          <w:sz w:val="20"/>
          <w:szCs w:val="20"/>
        </w:rPr>
        <w:t xml:space="preserve"> 10</w:t>
      </w:r>
      <w:r>
        <w:rPr>
          <w:rFonts w:ascii="Tahoma" w:hAnsi="Tahoma" w:cs="Tahoma"/>
          <w:iCs/>
          <w:sz w:val="20"/>
          <w:szCs w:val="20"/>
        </w:rPr>
        <w:t xml:space="preserve">. 2021. </w:t>
      </w:r>
    </w:p>
    <w:p w14:paraId="5557A0C9" w14:textId="0B5B02CC" w:rsidR="00D21956" w:rsidRDefault="00D21956" w:rsidP="006F165A">
      <w:pPr>
        <w:pStyle w:val="Zkladntext"/>
        <w:spacing w:before="120" w:after="20"/>
        <w:rPr>
          <w:rFonts w:ascii="Tahoma" w:hAnsi="Tahoma" w:cs="Tahoma"/>
          <w:iCs/>
          <w:sz w:val="20"/>
          <w:szCs w:val="20"/>
        </w:rPr>
      </w:pPr>
      <w:r>
        <w:rPr>
          <w:rFonts w:ascii="Tahoma" w:hAnsi="Tahoma" w:cs="Tahoma"/>
          <w:iCs/>
          <w:sz w:val="20"/>
          <w:szCs w:val="20"/>
        </w:rPr>
        <w:lastRenderedPageBreak/>
        <w:t xml:space="preserve">Předmět zakázky je spolufinancován z Operačního programu Výzkum, vývoj a vzdělávání v rámci výzvy Šablony II. </w:t>
      </w:r>
    </w:p>
    <w:p w14:paraId="2789079D" w14:textId="77777777" w:rsidR="00593F55" w:rsidRDefault="00593F55" w:rsidP="006F165A">
      <w:pPr>
        <w:pStyle w:val="Zkladntext"/>
        <w:spacing w:before="120" w:after="20"/>
        <w:rPr>
          <w:rFonts w:ascii="Tahoma" w:hAnsi="Tahoma" w:cs="Tahoma"/>
          <w:iCs/>
          <w:sz w:val="20"/>
          <w:szCs w:val="20"/>
        </w:rPr>
      </w:pPr>
      <w:r w:rsidRPr="00593F55">
        <w:rPr>
          <w:rFonts w:ascii="Tahoma" w:hAnsi="Tahoma" w:cs="Tahoma"/>
          <w:iCs/>
          <w:sz w:val="20"/>
          <w:szCs w:val="20"/>
        </w:rPr>
        <w:t>Pokud jsou v technické specifikaci obsaženy požadavky nebo odkazy na jednotlivá obchodní jména, zvláštní označení podniku, zvláštní označení výrobků, výkonů anebo obchodních materiálů, která platí pro určitý podnik nebo organizační jednotku za příznačné, popř. patenty a užitné vzory, jsou uvedeny pouze pro upřesnění a přiblížení technických parametrů a zadavatel umožňuje použití i kvalitativně a technicky obdobného řešení.</w:t>
      </w:r>
    </w:p>
    <w:p w14:paraId="2789079E" w14:textId="77777777" w:rsidR="006F165A" w:rsidRPr="00ED048D" w:rsidRDefault="006F165A" w:rsidP="006F165A">
      <w:pPr>
        <w:pStyle w:val="Zkladntextodsazen2"/>
        <w:spacing w:before="240" w:after="0"/>
        <w:ind w:left="0"/>
        <w:rPr>
          <w:rFonts w:ascii="Tahoma" w:hAnsi="Tahoma" w:cs="Tahoma"/>
          <w:b/>
          <w:caps/>
          <w:sz w:val="10"/>
          <w:szCs w:val="10"/>
        </w:rPr>
      </w:pPr>
    </w:p>
    <w:p w14:paraId="2789079F" w14:textId="77777777" w:rsidR="006F165A" w:rsidRPr="00ED048D" w:rsidRDefault="006F165A" w:rsidP="006F165A">
      <w:pPr>
        <w:pStyle w:val="ZDlnek"/>
        <w:keepNext w:val="0"/>
        <w:shd w:val="clear" w:color="auto" w:fill="auto"/>
      </w:pPr>
      <w:r w:rsidRPr="003403CA">
        <w:t>vysvětlení zadávací dokumentace</w:t>
      </w:r>
    </w:p>
    <w:p w14:paraId="278907A0" w14:textId="77777777" w:rsidR="006F165A" w:rsidRPr="00ED048D" w:rsidRDefault="006F165A" w:rsidP="006F165A">
      <w:pPr>
        <w:pStyle w:val="ZD2rove"/>
      </w:pPr>
      <w:r>
        <w:rPr>
          <w:lang w:val="cs-CZ"/>
        </w:rPr>
        <w:t xml:space="preserve">Vysvětlení </w:t>
      </w:r>
      <w:r w:rsidRPr="00ED048D">
        <w:t>zadávací dokumentace</w:t>
      </w:r>
    </w:p>
    <w:p w14:paraId="278907A1" w14:textId="77777777" w:rsidR="006F165A" w:rsidRDefault="006F165A" w:rsidP="006F165A">
      <w:pPr>
        <w:pStyle w:val="ZD2rove"/>
        <w:numPr>
          <w:ilvl w:val="0"/>
          <w:numId w:val="0"/>
        </w:numPr>
        <w:ind w:left="660"/>
        <w:rPr>
          <w:lang w:val="cs-CZ"/>
        </w:rPr>
      </w:pPr>
      <w:r w:rsidRPr="00ED048D">
        <w:rPr>
          <w:lang w:val="cs-CZ"/>
        </w:rPr>
        <w:t xml:space="preserve">Vysvětlení zadávací dokumentace zadavatel uveřejní u veřejné zakázky nejméně </w:t>
      </w:r>
      <w:r>
        <w:rPr>
          <w:lang w:val="cs-CZ"/>
        </w:rPr>
        <w:t>3</w:t>
      </w:r>
      <w:r w:rsidRPr="00ED048D">
        <w:rPr>
          <w:lang w:val="cs-CZ"/>
        </w:rPr>
        <w:t xml:space="preserve"> pracovní dny před skončením lhůty pro podání nabídek.</w:t>
      </w:r>
    </w:p>
    <w:p w14:paraId="278907A2" w14:textId="77777777" w:rsidR="006F165A" w:rsidRPr="00ED048D" w:rsidRDefault="006F165A" w:rsidP="006F165A">
      <w:pPr>
        <w:pStyle w:val="ZD2rove"/>
        <w:numPr>
          <w:ilvl w:val="0"/>
          <w:numId w:val="0"/>
        </w:numPr>
        <w:ind w:left="660"/>
        <w:rPr>
          <w:lang w:val="cs-CZ"/>
        </w:rPr>
      </w:pPr>
      <w:r w:rsidRPr="00370876">
        <w:rPr>
          <w:lang w:val="cs-CZ"/>
        </w:rPr>
        <w:t>Zadavatel odešle vysvětlení zadávacích podmínek, případně</w:t>
      </w:r>
      <w:r>
        <w:rPr>
          <w:lang w:val="cs-CZ"/>
        </w:rPr>
        <w:t xml:space="preserve"> </w:t>
      </w:r>
      <w:r w:rsidRPr="00370876">
        <w:rPr>
          <w:lang w:val="cs-CZ"/>
        </w:rPr>
        <w:t xml:space="preserve">související dokumenty, nejpozději do </w:t>
      </w:r>
      <w:r>
        <w:rPr>
          <w:lang w:val="cs-CZ"/>
        </w:rPr>
        <w:t>2</w:t>
      </w:r>
      <w:r w:rsidRPr="00370876">
        <w:rPr>
          <w:lang w:val="cs-CZ"/>
        </w:rPr>
        <w:t xml:space="preserve"> pracovních dnů po doručení žádosti. Pokud</w:t>
      </w:r>
      <w:r>
        <w:rPr>
          <w:lang w:val="cs-CZ"/>
        </w:rPr>
        <w:t xml:space="preserve"> z</w:t>
      </w:r>
      <w:r w:rsidRPr="00370876">
        <w:rPr>
          <w:lang w:val="cs-CZ"/>
        </w:rPr>
        <w:t>adavatel na žádost o vysvětlení, která není doručena včas, vysvětlení poskytne, nemusí tuto</w:t>
      </w:r>
      <w:r>
        <w:rPr>
          <w:lang w:val="cs-CZ"/>
        </w:rPr>
        <w:t xml:space="preserve"> </w:t>
      </w:r>
      <w:r w:rsidRPr="00370876">
        <w:rPr>
          <w:lang w:val="cs-CZ"/>
        </w:rPr>
        <w:t>lhůtu dodržet.</w:t>
      </w:r>
    </w:p>
    <w:p w14:paraId="278907A3" w14:textId="77777777" w:rsidR="006F165A" w:rsidRPr="00ED048D" w:rsidRDefault="006F165A" w:rsidP="006F165A">
      <w:pPr>
        <w:pStyle w:val="ZD2rove"/>
      </w:pPr>
      <w:r w:rsidRPr="00ED048D">
        <w:t>Změna nebo doplnění zadávací dokumentace</w:t>
      </w:r>
    </w:p>
    <w:p w14:paraId="278907A4" w14:textId="77777777" w:rsidR="006F165A" w:rsidRPr="00ED048D" w:rsidRDefault="006F165A" w:rsidP="006F165A">
      <w:pPr>
        <w:pStyle w:val="ZD2rove"/>
        <w:numPr>
          <w:ilvl w:val="0"/>
          <w:numId w:val="0"/>
        </w:numPr>
        <w:ind w:left="660"/>
      </w:pPr>
      <w:r w:rsidRPr="00ED048D">
        <w:t xml:space="preserve">Zadávací podmínky obsažené v zadávací dokumentaci může zadavatel změnit nebo doplnit před uplynutím lhůty pro podání nabídek. Změna nebo doplnění zadávací dokumentace podmínek </w:t>
      </w:r>
      <w:r w:rsidRPr="00ED048D">
        <w:rPr>
          <w:lang w:val="cs-CZ"/>
        </w:rPr>
        <w:t>bude</w:t>
      </w:r>
      <w:r w:rsidRPr="00ED048D">
        <w:t xml:space="preserve"> uveřejněna nebo oznámena dodavatelům stejným způsobem jako zadávací podmínka, která byla změněna nebo doplněna.</w:t>
      </w:r>
    </w:p>
    <w:p w14:paraId="278907A5" w14:textId="77777777" w:rsidR="006F165A" w:rsidRPr="009154EF" w:rsidRDefault="006F165A" w:rsidP="006F165A">
      <w:pPr>
        <w:pStyle w:val="ZD2rove"/>
        <w:rPr>
          <w:rFonts w:cs="Tahoma"/>
          <w:b/>
          <w:caps/>
          <w:sz w:val="10"/>
          <w:szCs w:val="10"/>
        </w:rPr>
      </w:pPr>
      <w:r w:rsidRPr="00ED048D">
        <w:t xml:space="preserve">Dodavatel je oprávněn po zadavateli požadovat písemně </w:t>
      </w:r>
      <w:r w:rsidRPr="00ED048D">
        <w:rPr>
          <w:lang w:val="cs-CZ"/>
        </w:rPr>
        <w:t>vysvětlení zadávací dokumentace.</w:t>
      </w:r>
      <w:r w:rsidRPr="00ED048D">
        <w:t xml:space="preserve"> Písemná žádost musí být doručena </w:t>
      </w:r>
      <w:r w:rsidRPr="00ED048D">
        <w:rPr>
          <w:b/>
        </w:rPr>
        <w:t xml:space="preserve">na výše uvedené kontakty </w:t>
      </w:r>
      <w:r w:rsidRPr="00ED048D">
        <w:rPr>
          <w:b/>
          <w:lang w:val="cs-CZ"/>
        </w:rPr>
        <w:t>zástupce zadavatele</w:t>
      </w:r>
      <w:r w:rsidRPr="00ED048D">
        <w:t xml:space="preserve">. </w:t>
      </w:r>
      <w:r w:rsidRPr="000B19D3">
        <w:t xml:space="preserve"> Zadavatel není povinen vysvětlení poskytnout, pokud není žádost o vysvětlení doručena včas, a to alespoň 3 pracovní dny před uplynutím lhůt podle odstavce </w:t>
      </w:r>
      <w:r>
        <w:rPr>
          <w:lang w:val="cs-CZ"/>
        </w:rPr>
        <w:t>2.</w:t>
      </w:r>
      <w:r w:rsidRPr="000B19D3">
        <w:t>1. Pokud zadavatel na žádost o vysvětlení, která není doručena včas, vysvětlení poskytne, nemusí dodržet lhůty podle odstavce 1.</w:t>
      </w:r>
    </w:p>
    <w:p w14:paraId="278907A6" w14:textId="77777777" w:rsidR="006F165A" w:rsidRPr="00ED048D" w:rsidRDefault="006F165A" w:rsidP="006F165A">
      <w:pPr>
        <w:spacing w:before="240"/>
        <w:rPr>
          <w:rFonts w:ascii="Tahoma" w:hAnsi="Tahoma" w:cs="Tahoma"/>
          <w:b/>
          <w:caps/>
          <w:sz w:val="10"/>
          <w:szCs w:val="10"/>
        </w:rPr>
      </w:pPr>
    </w:p>
    <w:p w14:paraId="278907A7" w14:textId="77777777" w:rsidR="006F165A" w:rsidRPr="00ED048D" w:rsidRDefault="006F165A" w:rsidP="006F165A">
      <w:pPr>
        <w:pStyle w:val="ZDlnek"/>
        <w:keepNext w:val="0"/>
        <w:shd w:val="clear" w:color="auto" w:fill="auto"/>
      </w:pPr>
      <w:r w:rsidRPr="00ED048D">
        <w:t>Požadavky na prokázání splnění kvalifikace</w:t>
      </w:r>
    </w:p>
    <w:p w14:paraId="278907A8" w14:textId="77777777" w:rsidR="006F165A" w:rsidRPr="00F23F36" w:rsidRDefault="006F165A" w:rsidP="006F165A">
      <w:pPr>
        <w:pStyle w:val="ZD2rove"/>
      </w:pPr>
      <w:r w:rsidRPr="00F23F36">
        <w:rPr>
          <w:b/>
          <w:u w:val="single"/>
        </w:rPr>
        <w:t xml:space="preserve">Základní </w:t>
      </w:r>
      <w:r w:rsidRPr="00F23F36">
        <w:rPr>
          <w:b/>
          <w:u w:val="single"/>
          <w:lang w:val="cs-CZ"/>
        </w:rPr>
        <w:t>způsobilost</w:t>
      </w:r>
      <w:r w:rsidRPr="00F23F36">
        <w:rPr>
          <w:b/>
          <w:u w:val="single"/>
        </w:rPr>
        <w:t>:</w:t>
      </w:r>
    </w:p>
    <w:p w14:paraId="278907A9" w14:textId="77777777" w:rsidR="006F165A" w:rsidRDefault="006F165A" w:rsidP="006F165A">
      <w:pPr>
        <w:pStyle w:val="ZD2rove"/>
        <w:widowControl w:val="0"/>
        <w:numPr>
          <w:ilvl w:val="0"/>
          <w:numId w:val="0"/>
        </w:numPr>
        <w:ind w:left="658"/>
        <w:rPr>
          <w:szCs w:val="20"/>
          <w:lang w:val="cs-CZ"/>
        </w:rPr>
      </w:pPr>
      <w:r>
        <w:rPr>
          <w:rFonts w:cs="Tahoma"/>
          <w:szCs w:val="20"/>
          <w:lang w:val="cs-CZ"/>
        </w:rPr>
        <w:t>Není vyžadována</w:t>
      </w:r>
    </w:p>
    <w:p w14:paraId="278907AA" w14:textId="77777777" w:rsidR="006F165A" w:rsidRPr="00B448A4" w:rsidRDefault="006F165A" w:rsidP="006F165A">
      <w:pPr>
        <w:pStyle w:val="ZD2rove"/>
      </w:pPr>
      <w:r w:rsidRPr="00B448A4">
        <w:rPr>
          <w:b/>
          <w:szCs w:val="20"/>
          <w:u w:val="single"/>
        </w:rPr>
        <w:t>Profesní způsobilost</w:t>
      </w:r>
    </w:p>
    <w:p w14:paraId="278907AB" w14:textId="77777777" w:rsidR="006F165A" w:rsidRDefault="006F165A" w:rsidP="006F165A">
      <w:pPr>
        <w:pStyle w:val="ZD2rove"/>
        <w:numPr>
          <w:ilvl w:val="0"/>
          <w:numId w:val="0"/>
        </w:numPr>
        <w:ind w:left="660"/>
        <w:rPr>
          <w:szCs w:val="20"/>
        </w:rPr>
      </w:pPr>
      <w:r w:rsidRPr="00B448A4">
        <w:rPr>
          <w:szCs w:val="20"/>
        </w:rPr>
        <w:t>Dodavatel prokazuje splnění profesní způsobilosti ve vztahu k České republice předložením výpisu z obchodního rejstříku nebo jiné obdobné evidence, pokud jiný právní předpis zápis do takové evidence vyžaduje.</w:t>
      </w:r>
    </w:p>
    <w:p w14:paraId="278907AC" w14:textId="77777777" w:rsidR="006F165A" w:rsidRPr="000B3F75" w:rsidRDefault="006F165A" w:rsidP="006F165A">
      <w:pPr>
        <w:pStyle w:val="ZD2rove"/>
        <w:numPr>
          <w:ilvl w:val="0"/>
          <w:numId w:val="0"/>
        </w:numPr>
        <w:ind w:left="660"/>
        <w:rPr>
          <w:szCs w:val="20"/>
          <w:lang w:val="cs-CZ"/>
        </w:rPr>
      </w:pPr>
      <w:r w:rsidRPr="000B3F75">
        <w:rPr>
          <w:szCs w:val="20"/>
          <w:lang w:val="cs-CZ"/>
        </w:rPr>
        <w:t>Zadavatel dále požaduje, aby dodavatel předložil doklad, že je</w:t>
      </w:r>
    </w:p>
    <w:p w14:paraId="278907AD" w14:textId="77777777" w:rsidR="006F165A" w:rsidRPr="002700C1" w:rsidRDefault="006F165A" w:rsidP="006F165A">
      <w:pPr>
        <w:pStyle w:val="ZD2rove"/>
        <w:numPr>
          <w:ilvl w:val="0"/>
          <w:numId w:val="0"/>
        </w:numPr>
        <w:suppressAutoHyphens/>
        <w:ind w:left="993" w:hanging="284"/>
        <w:rPr>
          <w:szCs w:val="20"/>
          <w:lang w:val="cs-CZ"/>
        </w:rPr>
      </w:pPr>
      <w:r w:rsidRPr="00ED048D">
        <w:rPr>
          <w:szCs w:val="20"/>
        </w:rPr>
        <w:t>a) oprávněn podnikat v rozsahu odpovídajícímu předmětu veřejné zakázky, pokud jiné právní předpisy takové oprávnění vyžadují,</w:t>
      </w:r>
      <w:r>
        <w:rPr>
          <w:szCs w:val="20"/>
          <w:lang w:val="cs-CZ"/>
        </w:rPr>
        <w:t xml:space="preserve"> tj. minimálně pro živnost „</w:t>
      </w:r>
      <w:r w:rsidRPr="00AB12CA">
        <w:rPr>
          <w:szCs w:val="20"/>
          <w:lang w:val="cs-CZ"/>
        </w:rPr>
        <w:t>výroba, obchod a služby neuvedené v přílohách 1 až 3 živnostenského zákona</w:t>
      </w:r>
      <w:r>
        <w:rPr>
          <w:szCs w:val="20"/>
          <w:lang w:val="cs-CZ"/>
        </w:rPr>
        <w:t>“.</w:t>
      </w:r>
    </w:p>
    <w:p w14:paraId="278907AE" w14:textId="77777777" w:rsidR="006F165A" w:rsidRPr="00922888" w:rsidRDefault="006F165A" w:rsidP="006F165A">
      <w:pPr>
        <w:pStyle w:val="ZD2rove"/>
        <w:keepNext/>
        <w:numPr>
          <w:ilvl w:val="0"/>
          <w:numId w:val="0"/>
        </w:numPr>
        <w:suppressAutoHyphens/>
        <w:ind w:left="660"/>
        <w:rPr>
          <w:szCs w:val="20"/>
          <w:lang w:val="cs-CZ"/>
        </w:rPr>
      </w:pPr>
      <w:r>
        <w:rPr>
          <w:szCs w:val="20"/>
          <w:lang w:val="cs-CZ"/>
        </w:rPr>
        <w:t xml:space="preserve">Výše uvedené </w:t>
      </w:r>
      <w:r w:rsidRPr="00685889">
        <w:rPr>
          <w:szCs w:val="20"/>
        </w:rPr>
        <w:t>doklady dodavatel nemusí předložit, pokud právní předpisy v zemi jeho sídla obdobnou profesní způsobilost nevyžadují.</w:t>
      </w:r>
      <w:r w:rsidRPr="00685889">
        <w:rPr>
          <w:szCs w:val="20"/>
          <w:lang w:val="cs-CZ"/>
        </w:rPr>
        <w:t xml:space="preserve"> </w:t>
      </w:r>
    </w:p>
    <w:p w14:paraId="278907AF" w14:textId="77777777" w:rsidR="006F165A" w:rsidRPr="00ED048D" w:rsidRDefault="006F165A" w:rsidP="006F165A">
      <w:pPr>
        <w:pStyle w:val="ZD2rove"/>
      </w:pPr>
      <w:r w:rsidRPr="00B448A4">
        <w:rPr>
          <w:b/>
          <w:szCs w:val="20"/>
          <w:u w:val="single"/>
          <w:lang w:val="cs-CZ"/>
        </w:rPr>
        <w:t>Technická kvalifikace</w:t>
      </w:r>
      <w:r w:rsidRPr="00B448A4">
        <w:rPr>
          <w:b/>
          <w:szCs w:val="20"/>
          <w:u w:val="single"/>
        </w:rPr>
        <w:t>:</w:t>
      </w:r>
    </w:p>
    <w:p w14:paraId="278907B0" w14:textId="77777777" w:rsidR="006F165A" w:rsidRDefault="006F165A" w:rsidP="006F165A">
      <w:pPr>
        <w:pStyle w:val="Textodstavce"/>
        <w:widowControl w:val="0"/>
        <w:spacing w:after="0"/>
        <w:ind w:left="851" w:hanging="312"/>
        <w:rPr>
          <w:rFonts w:ascii="Tahoma" w:hAnsi="Tahoma" w:cs="Tahoma"/>
          <w:sz w:val="20"/>
        </w:rPr>
      </w:pPr>
      <w:r>
        <w:rPr>
          <w:rFonts w:ascii="Tahoma" w:hAnsi="Tahoma" w:cs="Tahoma"/>
          <w:sz w:val="20"/>
        </w:rPr>
        <w:t>Není vyžadována.</w:t>
      </w:r>
    </w:p>
    <w:p w14:paraId="278907B1" w14:textId="77777777" w:rsidR="006F165A" w:rsidRPr="00ED048D" w:rsidRDefault="006F165A" w:rsidP="006F165A">
      <w:pPr>
        <w:pStyle w:val="Textodstavce"/>
        <w:widowControl w:val="0"/>
        <w:spacing w:after="0"/>
        <w:ind w:left="851" w:hanging="312"/>
        <w:rPr>
          <w:rFonts w:ascii="Tahoma" w:hAnsi="Tahoma" w:cs="Tahoma"/>
          <w:sz w:val="20"/>
        </w:rPr>
      </w:pPr>
    </w:p>
    <w:p w14:paraId="278907B2" w14:textId="77777777" w:rsidR="006F165A" w:rsidRPr="00B448A4" w:rsidRDefault="006F165A" w:rsidP="006F165A">
      <w:pPr>
        <w:pStyle w:val="ZD2rove"/>
      </w:pPr>
      <w:r w:rsidRPr="00B448A4">
        <w:rPr>
          <w:b/>
          <w:szCs w:val="20"/>
        </w:rPr>
        <w:t>PROKAZOVÁNÍ KVALIFIKACE</w:t>
      </w:r>
      <w:r w:rsidRPr="00B448A4">
        <w:rPr>
          <w:b/>
          <w:szCs w:val="20"/>
          <w:lang w:val="cs-CZ"/>
        </w:rPr>
        <w:t xml:space="preserve"> A PŘEDKLÁDÁNÍ DOKLADŮ</w:t>
      </w:r>
      <w:r w:rsidRPr="00B448A4">
        <w:rPr>
          <w:b/>
          <w:szCs w:val="20"/>
        </w:rPr>
        <w:t>:</w:t>
      </w:r>
    </w:p>
    <w:p w14:paraId="278907B3" w14:textId="77777777" w:rsidR="006F165A" w:rsidRPr="00ED048D" w:rsidRDefault="006F165A" w:rsidP="006F165A">
      <w:pPr>
        <w:pStyle w:val="ZD2rove"/>
        <w:widowControl w:val="0"/>
        <w:numPr>
          <w:ilvl w:val="0"/>
          <w:numId w:val="0"/>
        </w:numPr>
        <w:ind w:left="658"/>
        <w:rPr>
          <w:szCs w:val="20"/>
          <w:lang w:val="cs-CZ"/>
        </w:rPr>
      </w:pPr>
      <w:r w:rsidRPr="00ED048D">
        <w:rPr>
          <w:szCs w:val="20"/>
          <w:lang w:val="cs-CZ"/>
        </w:rPr>
        <w:lastRenderedPageBreak/>
        <w:t xml:space="preserve">Pokud zákon nebo zadavatel vyžaduje předložení dokladu, předkládá dodavatel v nabídce kopie dokladu, nestanoví-li zákon jinak. </w:t>
      </w:r>
    </w:p>
    <w:p w14:paraId="278907B4" w14:textId="77777777" w:rsidR="006F165A" w:rsidRPr="00ED048D" w:rsidRDefault="006F165A" w:rsidP="006F165A">
      <w:pPr>
        <w:pStyle w:val="ZD2rove"/>
        <w:widowControl w:val="0"/>
        <w:numPr>
          <w:ilvl w:val="0"/>
          <w:numId w:val="0"/>
        </w:numPr>
        <w:ind w:left="658"/>
        <w:rPr>
          <w:szCs w:val="20"/>
          <w:lang w:val="cs-CZ"/>
        </w:rPr>
      </w:pPr>
      <w:r w:rsidRPr="00ED048D">
        <w:rPr>
          <w:szCs w:val="20"/>
          <w:lang w:val="cs-CZ"/>
        </w:rPr>
        <w:t>Pokud zadavatel vyžaduje předložení dokladu a dodavatel není z důvodů, které mu nelze přičítat, schopen předložit požadovaný doklad, je oprávněn předložit jiný rovnocenný doklad.</w:t>
      </w:r>
    </w:p>
    <w:p w14:paraId="278907B5" w14:textId="77777777" w:rsidR="006F165A" w:rsidRPr="00ED048D" w:rsidRDefault="006F165A" w:rsidP="006F165A">
      <w:pPr>
        <w:pStyle w:val="ZD2rove"/>
        <w:widowControl w:val="0"/>
        <w:numPr>
          <w:ilvl w:val="0"/>
          <w:numId w:val="0"/>
        </w:numPr>
        <w:ind w:left="658"/>
        <w:rPr>
          <w:szCs w:val="20"/>
          <w:lang w:val="cs-CZ"/>
        </w:rPr>
      </w:pPr>
      <w:r w:rsidRPr="00ED048D">
        <w:rPr>
          <w:szCs w:val="20"/>
          <w:lang w:val="cs-CZ"/>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Doklad ve slovenském jazyce a doklad o vzdělání v latinském jazyce se předkládají bez překladu. Pokud se podle příslušného právního řádu požadovaný doklad nevydává, může být nahrazen čestným prohlášením.</w:t>
      </w:r>
    </w:p>
    <w:p w14:paraId="278907B6" w14:textId="77777777" w:rsidR="006F165A" w:rsidRPr="00ED048D" w:rsidRDefault="006F165A" w:rsidP="006F165A">
      <w:pPr>
        <w:pStyle w:val="ZD2rove"/>
        <w:widowControl w:val="0"/>
        <w:numPr>
          <w:ilvl w:val="0"/>
          <w:numId w:val="0"/>
        </w:numPr>
        <w:ind w:left="658"/>
        <w:rPr>
          <w:szCs w:val="20"/>
          <w:lang w:val="cs-CZ"/>
        </w:rPr>
      </w:pPr>
      <w:r w:rsidRPr="00ED048D">
        <w:rPr>
          <w:szCs w:val="20"/>
          <w:lang w:val="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78907B7" w14:textId="77777777" w:rsidR="006F165A" w:rsidRPr="00ED048D" w:rsidRDefault="006F165A" w:rsidP="006F165A">
      <w:pPr>
        <w:pStyle w:val="ZD2rove"/>
        <w:widowControl w:val="0"/>
        <w:numPr>
          <w:ilvl w:val="0"/>
          <w:numId w:val="0"/>
        </w:numPr>
        <w:ind w:left="658"/>
        <w:rPr>
          <w:b/>
          <w:szCs w:val="20"/>
          <w:lang w:val="cs-CZ"/>
        </w:rPr>
      </w:pPr>
      <w:r w:rsidRPr="00ED048D">
        <w:t>V případě, že byla kvalifikace získána v zahraničí, prokazuje se doklady vydanými podle právního řádu země, ve které byla získána, a to v rozsahu požadovaném zadavatelem.</w:t>
      </w:r>
    </w:p>
    <w:p w14:paraId="278907B8" w14:textId="77777777" w:rsidR="006F165A" w:rsidRPr="00ED048D" w:rsidRDefault="006F165A" w:rsidP="006F165A">
      <w:pPr>
        <w:pStyle w:val="ZD2rove"/>
        <w:widowControl w:val="0"/>
        <w:numPr>
          <w:ilvl w:val="0"/>
          <w:numId w:val="0"/>
        </w:numPr>
        <w:ind w:left="658"/>
        <w:rPr>
          <w:b/>
          <w:szCs w:val="20"/>
          <w:lang w:val="cs-CZ"/>
        </w:rPr>
      </w:pPr>
      <w:r w:rsidRPr="00ED048D">
        <w:t>V případě společné účasti dodavatelů prokazuje základní způsobilost a profesní způsobilost podle § 77 odst. 1 každý dodavatel samostatně.</w:t>
      </w:r>
    </w:p>
    <w:p w14:paraId="278907B9" w14:textId="77777777" w:rsidR="006F165A" w:rsidRPr="00ED048D" w:rsidRDefault="006F165A" w:rsidP="006F165A">
      <w:pPr>
        <w:pStyle w:val="ZD2rove"/>
        <w:widowControl w:val="0"/>
        <w:numPr>
          <w:ilvl w:val="0"/>
          <w:numId w:val="0"/>
        </w:numPr>
        <w:ind w:left="658"/>
        <w:rPr>
          <w:b/>
          <w:szCs w:val="20"/>
          <w:lang w:val="cs-CZ"/>
        </w:rPr>
      </w:pPr>
      <w:r w:rsidRPr="00ED048D">
        <w:rPr>
          <w:b/>
          <w:szCs w:val="20"/>
          <w:lang w:val="cs-CZ"/>
        </w:rPr>
        <w:t>Prokázání kvalifikace prostřednictvím jiných osob</w:t>
      </w:r>
    </w:p>
    <w:p w14:paraId="278907BA" w14:textId="77777777" w:rsidR="006F165A" w:rsidRPr="00685889" w:rsidRDefault="006F165A" w:rsidP="006F165A">
      <w:pPr>
        <w:pStyle w:val="ZD2rove"/>
        <w:widowControl w:val="0"/>
        <w:numPr>
          <w:ilvl w:val="0"/>
          <w:numId w:val="0"/>
        </w:numPr>
        <w:ind w:left="658"/>
        <w:rPr>
          <w:szCs w:val="20"/>
          <w:lang w:val="cs-CZ"/>
        </w:rPr>
      </w:pPr>
      <w:r w:rsidRPr="00685889">
        <w:rPr>
          <w:szCs w:val="20"/>
          <w:lang w:val="cs-CZ"/>
        </w:rPr>
        <w:t>Dodavatel může prokázat určitou část ekonomické kvalifikace, technické kvalifikace nebo profesní způsobilosti s výjimkou kritéria podle § 77 odst. 1 požadované zadavatelem prostřednictvím jiných osob. Dodavatel je v takovém případě povinen zadavateli předložit</w:t>
      </w:r>
    </w:p>
    <w:p w14:paraId="278907BB" w14:textId="77777777" w:rsidR="006F165A" w:rsidRPr="00685889" w:rsidRDefault="006F165A" w:rsidP="006F165A">
      <w:pPr>
        <w:pStyle w:val="ZD2rove"/>
        <w:widowControl w:val="0"/>
        <w:numPr>
          <w:ilvl w:val="0"/>
          <w:numId w:val="0"/>
        </w:numPr>
        <w:ind w:left="658"/>
        <w:rPr>
          <w:szCs w:val="20"/>
          <w:lang w:val="cs-CZ"/>
        </w:rPr>
      </w:pPr>
      <w:r w:rsidRPr="00685889">
        <w:rPr>
          <w:szCs w:val="20"/>
          <w:lang w:val="cs-CZ"/>
        </w:rPr>
        <w:t>a) doklady prokazující splnění profesní způsobilosti podle § 77 odst. 1 jinou osobou,</w:t>
      </w:r>
    </w:p>
    <w:p w14:paraId="278907BC" w14:textId="77777777" w:rsidR="006F165A" w:rsidRPr="00685889" w:rsidRDefault="006F165A" w:rsidP="006F165A">
      <w:pPr>
        <w:pStyle w:val="ZD2rove"/>
        <w:widowControl w:val="0"/>
        <w:numPr>
          <w:ilvl w:val="0"/>
          <w:numId w:val="0"/>
        </w:numPr>
        <w:ind w:left="658"/>
        <w:rPr>
          <w:szCs w:val="20"/>
          <w:lang w:val="cs-CZ"/>
        </w:rPr>
      </w:pPr>
      <w:r w:rsidRPr="00685889">
        <w:rPr>
          <w:szCs w:val="20"/>
          <w:lang w:val="cs-CZ"/>
        </w:rPr>
        <w:t>b) doklady prokazující splnění chybějící části kvalifikace prostřednictvím jiné osoby,</w:t>
      </w:r>
    </w:p>
    <w:p w14:paraId="278907BD" w14:textId="77777777" w:rsidR="006F165A" w:rsidRPr="00685889" w:rsidRDefault="006F165A" w:rsidP="006F165A">
      <w:pPr>
        <w:pStyle w:val="ZD2rove"/>
        <w:widowControl w:val="0"/>
        <w:numPr>
          <w:ilvl w:val="0"/>
          <w:numId w:val="0"/>
        </w:numPr>
        <w:ind w:left="658"/>
        <w:rPr>
          <w:szCs w:val="20"/>
          <w:lang w:val="cs-CZ"/>
        </w:rPr>
      </w:pPr>
      <w:r w:rsidRPr="00685889">
        <w:rPr>
          <w:szCs w:val="20"/>
          <w:lang w:val="cs-CZ"/>
        </w:rPr>
        <w:t>c) doklady o splnění základní způsobilosti podle § 74 jinou osobou a</w:t>
      </w:r>
    </w:p>
    <w:p w14:paraId="278907BE" w14:textId="77777777" w:rsidR="006F165A" w:rsidRPr="00685889" w:rsidRDefault="006F165A" w:rsidP="006F165A">
      <w:pPr>
        <w:pStyle w:val="ZD2rove"/>
        <w:widowControl w:val="0"/>
        <w:numPr>
          <w:ilvl w:val="0"/>
          <w:numId w:val="0"/>
        </w:numPr>
        <w:ind w:left="658"/>
        <w:rPr>
          <w:szCs w:val="20"/>
          <w:lang w:val="cs-CZ"/>
        </w:rPr>
      </w:pPr>
      <w:r w:rsidRPr="00685889">
        <w:rPr>
          <w:szCs w:val="20"/>
          <w:lang w:val="cs-CZ"/>
        </w:rPr>
        <w:t xml:space="preserve">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Má se za to, že tento požadavek je splněn, pokud obsahem písemného závazku jiné osoby je společná a nerozdílná odpovědnost této osoby za plnění veřejné zakázky společně s dodavatelem. Prokazuje-li však dodavatel prostřednictvím jiné osoby kvalifikaci a předkládá doklady podle § 79 odst. 2 písm. a), b) nebo d) vztahující se k takové osobě, musí tento dokument obsahovat závazek, že jiná osoba bude vykonávat služby, ke kterým se prokazované kritérium kvalifikace vztahuje. </w:t>
      </w:r>
    </w:p>
    <w:p w14:paraId="278907BF" w14:textId="77777777" w:rsidR="006F165A" w:rsidRDefault="006F165A" w:rsidP="006F165A">
      <w:pPr>
        <w:pStyle w:val="ZD2rove"/>
        <w:widowControl w:val="0"/>
        <w:numPr>
          <w:ilvl w:val="0"/>
          <w:numId w:val="0"/>
        </w:numPr>
        <w:ind w:left="658"/>
        <w:rPr>
          <w:b/>
          <w:szCs w:val="20"/>
          <w:lang w:val="cs-CZ"/>
        </w:rPr>
      </w:pPr>
    </w:p>
    <w:p w14:paraId="278907C0" w14:textId="77777777" w:rsidR="006F165A" w:rsidRPr="00ED048D" w:rsidRDefault="006F165A" w:rsidP="006F165A">
      <w:pPr>
        <w:pStyle w:val="ZD2rove"/>
        <w:widowControl w:val="0"/>
        <w:numPr>
          <w:ilvl w:val="0"/>
          <w:numId w:val="0"/>
        </w:numPr>
        <w:ind w:left="658"/>
        <w:rPr>
          <w:b/>
          <w:szCs w:val="20"/>
          <w:lang w:val="cs-CZ"/>
        </w:rPr>
      </w:pPr>
      <w:r w:rsidRPr="00ED048D">
        <w:rPr>
          <w:b/>
          <w:szCs w:val="20"/>
          <w:lang w:val="cs-CZ"/>
        </w:rPr>
        <w:t>Společné prokazování kvalifikace</w:t>
      </w:r>
    </w:p>
    <w:p w14:paraId="278907C1" w14:textId="77777777" w:rsidR="006F165A" w:rsidRPr="00ED048D" w:rsidRDefault="006F165A" w:rsidP="006F165A">
      <w:pPr>
        <w:pStyle w:val="ZD2rove"/>
        <w:widowControl w:val="0"/>
        <w:numPr>
          <w:ilvl w:val="0"/>
          <w:numId w:val="0"/>
        </w:numPr>
        <w:ind w:left="658"/>
        <w:rPr>
          <w:szCs w:val="20"/>
          <w:lang w:val="cs-CZ"/>
        </w:rPr>
      </w:pPr>
      <w:r w:rsidRPr="00ED048D">
        <w:rPr>
          <w:szCs w:val="20"/>
          <w:lang w:val="cs-CZ"/>
        </w:rPr>
        <w:t>Pokud se dodavatelé účastní zadávacího řízení společně nebo prokazují kvalifikaci prostřednictvím jiných osob; prokazují dodavatelé a jiné osoby kvalifikaci společně.</w:t>
      </w:r>
    </w:p>
    <w:p w14:paraId="278907C2" w14:textId="77777777" w:rsidR="006F165A" w:rsidRPr="00ED048D" w:rsidRDefault="006F165A" w:rsidP="006F165A">
      <w:pPr>
        <w:pStyle w:val="ZD2rove"/>
        <w:widowControl w:val="0"/>
        <w:numPr>
          <w:ilvl w:val="0"/>
          <w:numId w:val="0"/>
        </w:numPr>
        <w:ind w:left="658"/>
        <w:rPr>
          <w:b/>
          <w:szCs w:val="20"/>
          <w:lang w:val="cs-CZ"/>
        </w:rPr>
      </w:pPr>
      <w:r w:rsidRPr="00ED048D">
        <w:rPr>
          <w:b/>
          <w:szCs w:val="20"/>
          <w:lang w:val="cs-CZ"/>
        </w:rPr>
        <w:t>Doklady o kvalifikaci</w:t>
      </w:r>
    </w:p>
    <w:p w14:paraId="278907C3" w14:textId="77777777" w:rsidR="006F165A" w:rsidRPr="00ED048D" w:rsidRDefault="006F165A" w:rsidP="006F165A">
      <w:pPr>
        <w:pStyle w:val="ZD2rove"/>
        <w:widowControl w:val="0"/>
        <w:numPr>
          <w:ilvl w:val="0"/>
          <w:numId w:val="0"/>
        </w:numPr>
        <w:ind w:left="658"/>
        <w:rPr>
          <w:szCs w:val="20"/>
          <w:lang w:val="cs-CZ"/>
        </w:rPr>
      </w:pPr>
      <w:r w:rsidRPr="00ED048D">
        <w:rPr>
          <w:szCs w:val="20"/>
          <w:lang w:val="cs-CZ"/>
        </w:rPr>
        <w:t xml:space="preserve">Dodavatel v nabídce může nahradit předložení dokladů prokazujících kvalifikaci čestným prohlášením. </w:t>
      </w:r>
    </w:p>
    <w:p w14:paraId="278907C4" w14:textId="77777777" w:rsidR="006F165A" w:rsidRPr="00ED048D" w:rsidRDefault="006F165A" w:rsidP="006F165A">
      <w:pPr>
        <w:pStyle w:val="ZD2rove"/>
        <w:widowControl w:val="0"/>
        <w:numPr>
          <w:ilvl w:val="0"/>
          <w:numId w:val="0"/>
        </w:numPr>
        <w:ind w:left="658"/>
        <w:rPr>
          <w:szCs w:val="20"/>
          <w:lang w:val="cs-CZ"/>
        </w:rPr>
      </w:pPr>
      <w:r w:rsidRPr="00ED048D">
        <w:rPr>
          <w:szCs w:val="20"/>
          <w:lang w:val="cs-CZ"/>
        </w:rPr>
        <w:t>Dodavatel může vždy nahradit požadované doklady jednotným evropským osvědčením pro veřejné zakázky.</w:t>
      </w:r>
    </w:p>
    <w:p w14:paraId="278907C5" w14:textId="77777777" w:rsidR="006F165A" w:rsidRPr="00ED048D" w:rsidRDefault="006F165A" w:rsidP="006F165A">
      <w:pPr>
        <w:pStyle w:val="ZD2rove"/>
        <w:widowControl w:val="0"/>
        <w:numPr>
          <w:ilvl w:val="0"/>
          <w:numId w:val="0"/>
        </w:numPr>
        <w:ind w:left="658"/>
        <w:rPr>
          <w:b/>
          <w:szCs w:val="20"/>
          <w:lang w:val="cs-CZ"/>
        </w:rPr>
      </w:pPr>
      <w:r w:rsidRPr="00ED048D">
        <w:rPr>
          <w:b/>
          <w:szCs w:val="20"/>
          <w:lang w:val="cs-CZ"/>
        </w:rPr>
        <w:t xml:space="preserve">Doklady prokazující základní způsobilost podle § 74 a profesní způsobilost podle § 77 odst. 1 musí prokazovat splnění požadovaného kritéria způsobilosti nejpozději v době </w:t>
      </w:r>
      <w:r w:rsidRPr="003B1ED2">
        <w:rPr>
          <w:b/>
          <w:szCs w:val="20"/>
          <w:lang w:val="cs-CZ"/>
        </w:rPr>
        <w:t>3 měsíců přede dnem podání nabídky</w:t>
      </w:r>
      <w:r w:rsidRPr="00ED048D">
        <w:rPr>
          <w:b/>
          <w:szCs w:val="20"/>
          <w:lang w:val="cs-CZ"/>
        </w:rPr>
        <w:t>.</w:t>
      </w:r>
    </w:p>
    <w:p w14:paraId="278907C6" w14:textId="77777777" w:rsidR="006F165A" w:rsidRPr="00ED048D" w:rsidRDefault="006F165A" w:rsidP="006F165A">
      <w:pPr>
        <w:spacing w:before="240"/>
        <w:rPr>
          <w:rFonts w:ascii="Tahoma" w:hAnsi="Tahoma" w:cs="Tahoma"/>
          <w:b/>
          <w:caps/>
          <w:sz w:val="10"/>
          <w:szCs w:val="10"/>
        </w:rPr>
      </w:pPr>
    </w:p>
    <w:p w14:paraId="278907C7" w14:textId="77777777" w:rsidR="006F165A" w:rsidRPr="00ED048D" w:rsidRDefault="006F165A" w:rsidP="006F165A">
      <w:pPr>
        <w:pStyle w:val="ZDlnek"/>
        <w:shd w:val="clear" w:color="auto" w:fill="auto"/>
      </w:pPr>
      <w:r w:rsidRPr="00ED048D">
        <w:t>Obchodní podmínky, včetně platebních podmínek</w:t>
      </w:r>
    </w:p>
    <w:p w14:paraId="655AD55A" w14:textId="77777777" w:rsidR="00B01C88" w:rsidRPr="00ED048D" w:rsidRDefault="00B01C88" w:rsidP="00B01C88">
      <w:pPr>
        <w:spacing w:before="120"/>
        <w:jc w:val="both"/>
        <w:rPr>
          <w:rFonts w:ascii="Tahoma" w:hAnsi="Tahoma" w:cs="Tahoma"/>
          <w:sz w:val="20"/>
        </w:rPr>
      </w:pPr>
      <w:r w:rsidRPr="00ED048D">
        <w:rPr>
          <w:rFonts w:ascii="Tahoma" w:hAnsi="Tahoma" w:cs="Tahoma"/>
          <w:sz w:val="20"/>
        </w:rPr>
        <w:t xml:space="preserve">Obchodní podmínky zadavatele včetně platebních podmínek jsou uvedeny v příloze této zadávací dokumentace (viz Příloha – </w:t>
      </w:r>
      <w:r>
        <w:rPr>
          <w:rFonts w:ascii="Tahoma" w:hAnsi="Tahoma" w:cs="Tahoma"/>
          <w:sz w:val="20"/>
        </w:rPr>
        <w:t>Požadavky na uzavření smlouvy</w:t>
      </w:r>
      <w:r w:rsidRPr="00ED048D">
        <w:rPr>
          <w:rFonts w:ascii="Tahoma" w:hAnsi="Tahoma" w:cs="Tahoma"/>
          <w:sz w:val="20"/>
        </w:rPr>
        <w:t>)</w:t>
      </w:r>
      <w:r>
        <w:rPr>
          <w:rFonts w:ascii="Tahoma" w:hAnsi="Tahoma" w:cs="Tahoma"/>
          <w:sz w:val="20"/>
        </w:rPr>
        <w:t xml:space="preserve"> (dále také Obchodní podmínky)</w:t>
      </w:r>
      <w:r w:rsidRPr="00ED048D">
        <w:rPr>
          <w:rFonts w:ascii="Tahoma" w:hAnsi="Tahoma" w:cs="Tahoma"/>
          <w:sz w:val="20"/>
        </w:rPr>
        <w:t>.</w:t>
      </w:r>
    </w:p>
    <w:p w14:paraId="278907D3" w14:textId="77777777" w:rsidR="006F165A" w:rsidRPr="00ED048D" w:rsidRDefault="006F165A" w:rsidP="006F165A">
      <w:pPr>
        <w:spacing w:before="480"/>
        <w:rPr>
          <w:rFonts w:ascii="Tahoma" w:hAnsi="Tahoma" w:cs="Tahoma"/>
          <w:b/>
          <w:caps/>
          <w:sz w:val="10"/>
          <w:szCs w:val="10"/>
        </w:rPr>
      </w:pPr>
    </w:p>
    <w:p w14:paraId="278907D4" w14:textId="77777777" w:rsidR="006F165A" w:rsidRPr="00ED048D" w:rsidRDefault="006F165A" w:rsidP="006F165A">
      <w:pPr>
        <w:pStyle w:val="ZDlnek"/>
        <w:shd w:val="clear" w:color="auto" w:fill="auto"/>
      </w:pPr>
      <w:r w:rsidRPr="00ED048D">
        <w:t>Požadavky na způsob zpracování nabídkové ceny</w:t>
      </w:r>
    </w:p>
    <w:p w14:paraId="278907D5" w14:textId="77777777" w:rsidR="006F165A" w:rsidRPr="00ED048D" w:rsidRDefault="006F165A" w:rsidP="006F165A">
      <w:pPr>
        <w:pStyle w:val="ZD2rove"/>
        <w:numPr>
          <w:ilvl w:val="1"/>
          <w:numId w:val="35"/>
        </w:numPr>
        <w:ind w:left="658" w:hanging="658"/>
      </w:pPr>
      <w:r w:rsidRPr="00ED048D">
        <w:t>Dodavatel stanoví nabídkovou cenu za celé plnění veřejné zakázky.</w:t>
      </w:r>
      <w:r w:rsidRPr="00ED048D">
        <w:rPr>
          <w:lang w:val="cs-CZ"/>
        </w:rPr>
        <w:t xml:space="preserve"> Nabídkovou cenu nelze překročit. </w:t>
      </w:r>
    </w:p>
    <w:p w14:paraId="278907D6" w14:textId="77777777" w:rsidR="006F165A" w:rsidRPr="00ED048D" w:rsidRDefault="006F165A" w:rsidP="006F165A">
      <w:pPr>
        <w:pStyle w:val="ZD2rove"/>
        <w:numPr>
          <w:ilvl w:val="1"/>
          <w:numId w:val="35"/>
        </w:numPr>
        <w:ind w:left="658" w:hanging="658"/>
      </w:pPr>
      <w:r w:rsidRPr="00ED048D">
        <w:t xml:space="preserve">Nabídková cena bude uvedena v české měně v členění: nabídková cena bez daně z přidané hodnoty (DPH), samostatně DPH a celková nabídková cena včetně DPH. </w:t>
      </w:r>
    </w:p>
    <w:p w14:paraId="278907D7" w14:textId="77777777" w:rsidR="006F165A" w:rsidRPr="00ED048D" w:rsidRDefault="006F165A" w:rsidP="006F165A">
      <w:pPr>
        <w:pStyle w:val="ZD2rove"/>
        <w:numPr>
          <w:ilvl w:val="1"/>
          <w:numId w:val="35"/>
        </w:numPr>
        <w:ind w:left="658" w:hanging="658"/>
      </w:pPr>
      <w:r w:rsidRPr="00ED048D">
        <w:t>Nabídková cena v této skladbě bude uvedena také na krycím listu nabídky - viz příloha – Krycí list nabídky.</w:t>
      </w:r>
    </w:p>
    <w:p w14:paraId="278907D8" w14:textId="77777777" w:rsidR="006F165A" w:rsidRPr="00ED048D" w:rsidRDefault="006F165A" w:rsidP="006F165A">
      <w:pPr>
        <w:pStyle w:val="ZD2rove"/>
        <w:numPr>
          <w:ilvl w:val="1"/>
          <w:numId w:val="35"/>
        </w:numPr>
        <w:ind w:left="658" w:hanging="658"/>
      </w:pPr>
      <w:r w:rsidRPr="00ED048D">
        <w:t>Nabídková cena bude zpracována v souladu s oznámením či výzvou o zahájení zadávacího řízení, zadávací dokumentací nebo jinými dokumenty obsahujícími vymezení předmětu veřejné zakázky.</w:t>
      </w:r>
    </w:p>
    <w:p w14:paraId="278907D9" w14:textId="77777777" w:rsidR="006F165A" w:rsidRPr="006F0AE7" w:rsidRDefault="006F165A" w:rsidP="006F165A">
      <w:pPr>
        <w:pStyle w:val="ZD2rove"/>
        <w:numPr>
          <w:ilvl w:val="1"/>
          <w:numId w:val="35"/>
        </w:numPr>
      </w:pPr>
      <w:r w:rsidRPr="00ED048D">
        <w:t>Nabídková cena bude stanovena jako cena „nejvýše přípustná“ a musí v ní být zahrnuty veškeré náklady spojené s realizací předmětu veřejné zakázky.</w:t>
      </w:r>
      <w:r>
        <w:rPr>
          <w:lang w:val="cs-CZ"/>
        </w:rPr>
        <w:t xml:space="preserve"> </w:t>
      </w:r>
      <w:r w:rsidR="00DD75B5">
        <w:rPr>
          <w:lang w:val="cs-CZ"/>
        </w:rPr>
        <w:t>Nabídková cena bude stanovena kompletním oceněním položkového rozpočtu, který tvoří přílohu této výzvy</w:t>
      </w:r>
      <w:r>
        <w:rPr>
          <w:lang w:val="cs-CZ"/>
        </w:rPr>
        <w:t xml:space="preserve">. </w:t>
      </w:r>
      <w:r w:rsidRPr="00ED048D">
        <w:t xml:space="preserve">  </w:t>
      </w:r>
    </w:p>
    <w:p w14:paraId="278907DA" w14:textId="77777777" w:rsidR="006F165A" w:rsidRPr="00BE378C" w:rsidRDefault="006F165A" w:rsidP="006F165A">
      <w:pPr>
        <w:pStyle w:val="ZD2rove"/>
        <w:numPr>
          <w:ilvl w:val="0"/>
          <w:numId w:val="0"/>
        </w:numPr>
        <w:ind w:left="660"/>
      </w:pPr>
    </w:p>
    <w:p w14:paraId="278907DB" w14:textId="77777777" w:rsidR="006F165A" w:rsidRPr="00971E2F" w:rsidRDefault="006F165A" w:rsidP="006F165A">
      <w:pPr>
        <w:spacing w:before="240"/>
        <w:rPr>
          <w:rFonts w:ascii="Tahoma" w:hAnsi="Tahoma" w:cs="Tahoma"/>
          <w:b/>
          <w:caps/>
          <w:sz w:val="10"/>
          <w:szCs w:val="10"/>
        </w:rPr>
      </w:pPr>
    </w:p>
    <w:p w14:paraId="278907DC" w14:textId="77777777" w:rsidR="006F165A" w:rsidRPr="00ED048D" w:rsidRDefault="006F165A" w:rsidP="006F165A">
      <w:pPr>
        <w:pStyle w:val="ZDlnek"/>
        <w:shd w:val="clear" w:color="auto" w:fill="auto"/>
      </w:pPr>
      <w:r w:rsidRPr="00ED048D">
        <w:t>Podmínky sestavení a podání nabídek</w:t>
      </w:r>
    </w:p>
    <w:p w14:paraId="278907DD" w14:textId="77777777" w:rsidR="006F165A" w:rsidRPr="00ED048D" w:rsidRDefault="006F165A" w:rsidP="006F165A">
      <w:pPr>
        <w:pStyle w:val="ZD2rove"/>
        <w:numPr>
          <w:ilvl w:val="1"/>
          <w:numId w:val="35"/>
        </w:numPr>
      </w:pPr>
      <w:r w:rsidRPr="00ED048D">
        <w:t>Dodavatel ve své nabídce uvede své identifikační údaje, a to v rozsahu – název obchodní firmy, sídlo / místo podnikání / bydliště, jméno osoby oprávněné jednat jménem dodavatele, IČ, DIČ, telefon, fax, e-mail (pro komunikaci v průběhu procesu zadávání zakázky) a URL adresu.</w:t>
      </w:r>
    </w:p>
    <w:p w14:paraId="278907DE" w14:textId="77777777" w:rsidR="006F165A" w:rsidRPr="00ED048D" w:rsidRDefault="006F165A" w:rsidP="006F165A">
      <w:pPr>
        <w:pStyle w:val="ZD2rove"/>
        <w:numPr>
          <w:ilvl w:val="1"/>
          <w:numId w:val="35"/>
        </w:numPr>
      </w:pPr>
      <w:r>
        <w:rPr>
          <w:lang w:val="cs-CZ"/>
        </w:rPr>
        <w:t>Nabídka</w:t>
      </w:r>
      <w:r w:rsidRPr="00ED048D">
        <w:rPr>
          <w:lang w:val="cs-CZ"/>
        </w:rPr>
        <w:t>:</w:t>
      </w:r>
    </w:p>
    <w:p w14:paraId="278907DF" w14:textId="77777777" w:rsidR="006F165A" w:rsidRPr="00ED048D" w:rsidRDefault="006F165A" w:rsidP="006F165A">
      <w:pPr>
        <w:pStyle w:val="ZD2rove"/>
        <w:numPr>
          <w:ilvl w:val="0"/>
          <w:numId w:val="0"/>
        </w:numPr>
        <w:ind w:left="660"/>
      </w:pPr>
      <w:r w:rsidRPr="00ED048D">
        <w:t xml:space="preserve">a) musí </w:t>
      </w:r>
      <w:r w:rsidRPr="00ED048D">
        <w:rPr>
          <w:lang w:val="cs-CZ"/>
        </w:rPr>
        <w:t>obsahovat</w:t>
      </w:r>
      <w:r w:rsidRPr="00ED048D">
        <w:t xml:space="preserve"> údaj</w:t>
      </w:r>
      <w:r w:rsidRPr="00ED048D">
        <w:rPr>
          <w:lang w:val="cs-CZ"/>
        </w:rPr>
        <w:t>e a dokumenty</w:t>
      </w:r>
      <w:r w:rsidRPr="00ED048D">
        <w:t xml:space="preserve">, které </w:t>
      </w:r>
      <w:r w:rsidRPr="00ED048D">
        <w:rPr>
          <w:lang w:val="cs-CZ"/>
        </w:rPr>
        <w:t xml:space="preserve">zadavatel </w:t>
      </w:r>
      <w:r w:rsidRPr="00ED048D">
        <w:t>potřebuje k hodnocení nabídek podle § 114,</w:t>
      </w:r>
    </w:p>
    <w:p w14:paraId="278907E0" w14:textId="77777777" w:rsidR="006F165A" w:rsidRPr="00ED048D" w:rsidRDefault="006F165A" w:rsidP="006F165A">
      <w:pPr>
        <w:pStyle w:val="ZD2rove"/>
        <w:numPr>
          <w:ilvl w:val="0"/>
          <w:numId w:val="0"/>
        </w:numPr>
        <w:ind w:left="660"/>
      </w:pPr>
      <w:r w:rsidRPr="00ED048D">
        <w:t xml:space="preserve">b) musí </w:t>
      </w:r>
      <w:r w:rsidRPr="00ED048D">
        <w:rPr>
          <w:lang w:val="cs-CZ"/>
        </w:rPr>
        <w:t>obsahovat</w:t>
      </w:r>
      <w:r>
        <w:t xml:space="preserve"> údaje</w:t>
      </w:r>
      <w:r w:rsidRPr="00ED048D">
        <w:rPr>
          <w:lang w:val="cs-CZ"/>
        </w:rPr>
        <w:t xml:space="preserve"> a</w:t>
      </w:r>
      <w:r w:rsidRPr="00ED048D">
        <w:t xml:space="preserve"> dokument</w:t>
      </w:r>
      <w:r w:rsidRPr="00ED048D">
        <w:rPr>
          <w:lang w:val="cs-CZ"/>
        </w:rPr>
        <w:t>y</w:t>
      </w:r>
      <w:r w:rsidRPr="00ED048D">
        <w:t xml:space="preserve">, které </w:t>
      </w:r>
      <w:r w:rsidRPr="00ED048D">
        <w:rPr>
          <w:lang w:val="cs-CZ"/>
        </w:rPr>
        <w:t xml:space="preserve">zadavatel </w:t>
      </w:r>
      <w:r w:rsidRPr="00ED048D">
        <w:t>potřebuje k posouzení splnění podmínek účasti v zadávacím řízení,</w:t>
      </w:r>
    </w:p>
    <w:p w14:paraId="278907E1" w14:textId="77777777" w:rsidR="006F165A" w:rsidRPr="00ED048D" w:rsidRDefault="006F165A" w:rsidP="006F165A">
      <w:pPr>
        <w:pStyle w:val="ZD2rove"/>
        <w:numPr>
          <w:ilvl w:val="0"/>
          <w:numId w:val="0"/>
        </w:numPr>
        <w:ind w:left="660"/>
        <w:rPr>
          <w:lang w:val="cs-CZ"/>
        </w:rPr>
      </w:pPr>
      <w:r w:rsidRPr="00ED048D">
        <w:t xml:space="preserve">c) </w:t>
      </w:r>
      <w:r w:rsidRPr="00ED048D">
        <w:rPr>
          <w:lang w:val="cs-CZ"/>
        </w:rPr>
        <w:t>musí být podán</w:t>
      </w:r>
      <w:r>
        <w:rPr>
          <w:lang w:val="cs-CZ"/>
        </w:rPr>
        <w:t>a</w:t>
      </w:r>
      <w:r w:rsidRPr="00ED048D">
        <w:rPr>
          <w:lang w:val="cs-CZ"/>
        </w:rPr>
        <w:t xml:space="preserve"> v písemné podobě, formě a způsobem uvedeným v zadávacích podmínkách, </w:t>
      </w:r>
    </w:p>
    <w:p w14:paraId="278907E2" w14:textId="77777777" w:rsidR="006F165A" w:rsidRPr="00ED048D" w:rsidRDefault="006F165A" w:rsidP="006F165A">
      <w:pPr>
        <w:pStyle w:val="ZD2rove"/>
        <w:numPr>
          <w:ilvl w:val="0"/>
          <w:numId w:val="0"/>
        </w:numPr>
        <w:ind w:left="660"/>
      </w:pPr>
      <w:r>
        <w:rPr>
          <w:lang w:val="cs-CZ"/>
        </w:rPr>
        <w:t>d</w:t>
      </w:r>
      <w:r w:rsidRPr="00ED048D">
        <w:t xml:space="preserve">) </w:t>
      </w:r>
      <w:r w:rsidRPr="00ED048D">
        <w:rPr>
          <w:lang w:val="cs-CZ"/>
        </w:rPr>
        <w:t xml:space="preserve">v případě </w:t>
      </w:r>
      <w:r w:rsidRPr="00ED048D">
        <w:t xml:space="preserve">společné účasti dodavatelů </w:t>
      </w:r>
      <w:r w:rsidRPr="00ED048D">
        <w:rPr>
          <w:lang w:val="cs-CZ"/>
        </w:rPr>
        <w:t xml:space="preserve">musí být </w:t>
      </w:r>
      <w:r w:rsidRPr="00ED048D">
        <w:t>v nabídce dolož</w:t>
      </w:r>
      <w:r w:rsidRPr="00ED048D">
        <w:rPr>
          <w:lang w:val="cs-CZ"/>
        </w:rPr>
        <w:t>eno</w:t>
      </w:r>
      <w:r w:rsidRPr="00ED048D">
        <w:t>, jaké bude rozdělení odpovědnosti za plnění veřejné zakázky</w:t>
      </w:r>
      <w:r w:rsidRPr="00ED048D">
        <w:rPr>
          <w:lang w:val="cs-CZ"/>
        </w:rPr>
        <w:t>.</w:t>
      </w:r>
    </w:p>
    <w:p w14:paraId="278907E3" w14:textId="77777777" w:rsidR="006F165A" w:rsidRPr="00ED048D" w:rsidRDefault="006F165A" w:rsidP="006F165A">
      <w:pPr>
        <w:pStyle w:val="ZD2rove"/>
        <w:numPr>
          <w:ilvl w:val="1"/>
          <w:numId w:val="35"/>
        </w:numPr>
      </w:pPr>
      <w:r w:rsidRPr="00ED048D">
        <w:t xml:space="preserve">Dodavatel ve své nabídce předloží návrh smlouvy podepsaný osobou oprávněnou jednat jménem či za dodavatele. Pokud návrh smlouvy podepíše zmocněná osoba, musí být součástí nabídky dodavatele též příslušná platná plná moc. Písemný návrh smlouvy musí zcela akceptovat obchodní podmínky (viz příloha – Obchodní podmínky) a musí být v souladu s textem </w:t>
      </w:r>
      <w:r w:rsidRPr="00ED048D">
        <w:rPr>
          <w:lang w:val="cs-CZ"/>
        </w:rPr>
        <w:t>výzvy k podání nabídky</w:t>
      </w:r>
      <w:r w:rsidRPr="00ED048D">
        <w:t xml:space="preserve"> nebo jinými dokumenty obsahujícími vymezení předmětu veřejné zakázky. Od obchodních podmínek, které jsou součástí zadávací dokumentace, se nelze odchýlit. Údaje uvedené v návrhu smlouvy se nesmí lišit od údajů uvedených v jiné části nabídky dodavatele. V případě rozporů je pak vždy rozhodující písemný návrh smlouvy. Budou-li součástí smlouvy přílohy, které jsou zároveň některým z dokumentů uvedeným v nabídce </w:t>
      </w:r>
      <w:r>
        <w:rPr>
          <w:lang w:val="cs-CZ"/>
        </w:rPr>
        <w:t>účastníka</w:t>
      </w:r>
      <w:r w:rsidRPr="00ED048D">
        <w:t xml:space="preserve">, budou tyto přílohy přiloženy ke smlouvě až při podpisu </w:t>
      </w:r>
      <w:r w:rsidRPr="00470E75">
        <w:t>t</w:t>
      </w:r>
      <w:r w:rsidRPr="00470E75">
        <w:rPr>
          <w:lang w:val="cs-CZ"/>
        </w:rPr>
        <w:t>é</w:t>
      </w:r>
      <w:r w:rsidRPr="00470E75">
        <w:t>to</w:t>
      </w:r>
      <w:r w:rsidRPr="00ED048D">
        <w:t xml:space="preserve"> smlouvy, tzn. nemusí být duplicitně přílohou návrhu smlouvy. </w:t>
      </w:r>
    </w:p>
    <w:p w14:paraId="278907E4" w14:textId="77777777" w:rsidR="006F165A" w:rsidRDefault="006F165A" w:rsidP="006F165A">
      <w:pPr>
        <w:pStyle w:val="ZD2rove"/>
        <w:numPr>
          <w:ilvl w:val="1"/>
          <w:numId w:val="35"/>
        </w:numPr>
      </w:pPr>
      <w:r w:rsidRPr="00ED048D">
        <w:t>Součástí nabídky budou rovněž další dokumenty požadované zákonem a zadavatelem, včetně dokladů a informací prokazujících splnění kvalifikace.</w:t>
      </w:r>
    </w:p>
    <w:p w14:paraId="278907E5" w14:textId="77777777" w:rsidR="006F165A" w:rsidRPr="00ED048D" w:rsidRDefault="006F165A" w:rsidP="006F165A">
      <w:pPr>
        <w:pStyle w:val="ZD2rove"/>
        <w:numPr>
          <w:ilvl w:val="0"/>
          <w:numId w:val="0"/>
        </w:numPr>
      </w:pPr>
    </w:p>
    <w:p w14:paraId="278907E6" w14:textId="77777777" w:rsidR="006F165A" w:rsidRPr="00ED048D" w:rsidRDefault="006F165A" w:rsidP="006F165A">
      <w:pPr>
        <w:spacing w:before="240"/>
        <w:rPr>
          <w:rFonts w:ascii="Tahoma" w:hAnsi="Tahoma" w:cs="Tahoma"/>
          <w:b/>
          <w:caps/>
          <w:sz w:val="10"/>
          <w:szCs w:val="10"/>
        </w:rPr>
      </w:pPr>
    </w:p>
    <w:p w14:paraId="278907E7" w14:textId="77777777" w:rsidR="006F165A" w:rsidRPr="00ED048D" w:rsidRDefault="006F165A" w:rsidP="006F165A">
      <w:pPr>
        <w:pStyle w:val="ZDlnek"/>
        <w:shd w:val="clear" w:color="auto" w:fill="auto"/>
      </w:pPr>
      <w:r w:rsidRPr="00ED048D">
        <w:t>Podání nabídky a formální požadavky na nabídku</w:t>
      </w:r>
    </w:p>
    <w:p w14:paraId="278907E8" w14:textId="77777777" w:rsidR="006F165A" w:rsidRPr="00ED048D" w:rsidRDefault="006F165A" w:rsidP="006F165A">
      <w:pPr>
        <w:pStyle w:val="ZD2rove"/>
        <w:numPr>
          <w:ilvl w:val="1"/>
          <w:numId w:val="35"/>
        </w:numPr>
      </w:pPr>
      <w:r w:rsidRPr="00ED048D">
        <w:t>Nabídky se podávají písemně v listinné podobě</w:t>
      </w:r>
      <w:r>
        <w:rPr>
          <w:lang w:val="cs-CZ"/>
        </w:rPr>
        <w:t xml:space="preserve"> v českém jazyce</w:t>
      </w:r>
      <w:r w:rsidRPr="00ED048D">
        <w:t>.</w:t>
      </w:r>
    </w:p>
    <w:p w14:paraId="278907E9" w14:textId="77777777" w:rsidR="006F165A" w:rsidRPr="00ED048D" w:rsidRDefault="006F165A" w:rsidP="006F165A">
      <w:pPr>
        <w:pStyle w:val="ZD2rove"/>
        <w:numPr>
          <w:ilvl w:val="1"/>
          <w:numId w:val="35"/>
        </w:numPr>
      </w:pPr>
      <w:r w:rsidRPr="00ED048D">
        <w:t>Nabídka v listinné podobě musí být doručena v řádně uzavřené obálce označené názvem veřejné zakázky.</w:t>
      </w:r>
    </w:p>
    <w:p w14:paraId="278907EA" w14:textId="77777777" w:rsidR="006F165A" w:rsidRPr="00ED048D" w:rsidRDefault="006F165A" w:rsidP="006F165A">
      <w:pPr>
        <w:pStyle w:val="ZD2rove"/>
        <w:numPr>
          <w:ilvl w:val="0"/>
          <w:numId w:val="0"/>
        </w:numPr>
        <w:spacing w:after="120"/>
        <w:ind w:left="660"/>
        <w:rPr>
          <w:rFonts w:cs="Tahoma"/>
          <w:szCs w:val="20"/>
        </w:rPr>
      </w:pPr>
      <w:r w:rsidRPr="00ED048D">
        <w:rPr>
          <w:rFonts w:cs="Tahoma"/>
          <w:szCs w:val="20"/>
        </w:rPr>
        <w:t xml:space="preserve">Nabídku v písemné formě v jednom vyhotovení </w:t>
      </w:r>
      <w:r w:rsidRPr="00ED048D">
        <w:rPr>
          <w:rFonts w:cs="Tahoma"/>
          <w:szCs w:val="20"/>
          <w:lang w:val="cs-CZ"/>
        </w:rPr>
        <w:t>dodavatel doručí</w:t>
      </w:r>
      <w:r w:rsidRPr="00ED048D">
        <w:rPr>
          <w:rFonts w:cs="Tahoma"/>
          <w:szCs w:val="20"/>
        </w:rPr>
        <w:t xml:space="preserve"> poštou či osobně v uzavřené obálce označené názvem veřejné zakázky:</w:t>
      </w:r>
    </w:p>
    <w:tbl>
      <w:tblPr>
        <w:tblpPr w:leftFromText="141" w:rightFromText="141"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tblGrid>
      <w:tr w:rsidR="006F165A" w:rsidRPr="00ED048D" w14:paraId="278907EE" w14:textId="77777777" w:rsidTr="007A5EFB">
        <w:trPr>
          <w:trHeight w:val="884"/>
        </w:trPr>
        <w:tc>
          <w:tcPr>
            <w:tcW w:w="5245" w:type="dxa"/>
            <w:tcBorders>
              <w:top w:val="single" w:sz="4" w:space="0" w:color="auto"/>
              <w:left w:val="single" w:sz="4" w:space="0" w:color="auto"/>
              <w:bottom w:val="single" w:sz="4" w:space="0" w:color="auto"/>
              <w:right w:val="single" w:sz="4" w:space="0" w:color="auto"/>
            </w:tcBorders>
            <w:vAlign w:val="center"/>
          </w:tcPr>
          <w:p w14:paraId="278907EB" w14:textId="77777777" w:rsidR="006F165A" w:rsidRPr="00ED048D" w:rsidRDefault="006F165A" w:rsidP="007A5EFB">
            <w:pPr>
              <w:pStyle w:val="Zkladntextodsazen3"/>
              <w:spacing w:after="0"/>
              <w:ind w:left="0"/>
              <w:jc w:val="center"/>
              <w:rPr>
                <w:rFonts w:ascii="Tahoma" w:hAnsi="Tahoma" w:cs="Tahoma"/>
                <w:bCs/>
                <w:sz w:val="20"/>
                <w:szCs w:val="20"/>
              </w:rPr>
            </w:pPr>
            <w:proofErr w:type="gramStart"/>
            <w:r w:rsidRPr="00ED048D">
              <w:rPr>
                <w:rFonts w:ascii="Tahoma" w:hAnsi="Tahoma" w:cs="Tahoma"/>
                <w:bCs/>
                <w:sz w:val="20"/>
                <w:szCs w:val="20"/>
              </w:rPr>
              <w:t>VEŘEJNÁ  ZAKÁZKA</w:t>
            </w:r>
            <w:proofErr w:type="gramEnd"/>
          </w:p>
          <w:p w14:paraId="278907EC" w14:textId="0048446C" w:rsidR="006F165A" w:rsidRPr="00B01C88" w:rsidRDefault="0005246C" w:rsidP="007A5EFB">
            <w:pPr>
              <w:pStyle w:val="Zkladntextodsazen3"/>
              <w:spacing w:after="0"/>
              <w:ind w:left="0"/>
              <w:jc w:val="center"/>
              <w:rPr>
                <w:rFonts w:ascii="Tahoma" w:hAnsi="Tahoma" w:cs="Tahoma"/>
                <w:b/>
                <w:bCs/>
                <w:i/>
                <w:iCs/>
                <w:sz w:val="20"/>
                <w:szCs w:val="20"/>
              </w:rPr>
            </w:pPr>
            <w:r w:rsidRPr="00B01C88">
              <w:rPr>
                <w:rFonts w:ascii="Tahoma" w:hAnsi="Tahoma" w:cs="Tahoma"/>
                <w:b/>
                <w:sz w:val="20"/>
                <w:szCs w:val="20"/>
              </w:rPr>
              <w:t>Dodávka</w:t>
            </w:r>
            <w:r w:rsidR="00936129" w:rsidRPr="00B01C88">
              <w:rPr>
                <w:rFonts w:ascii="Tahoma" w:hAnsi="Tahoma" w:cs="Tahoma"/>
                <w:b/>
                <w:sz w:val="20"/>
                <w:szCs w:val="20"/>
              </w:rPr>
              <w:t xml:space="preserve"> 20 ks</w:t>
            </w:r>
            <w:r w:rsidRPr="00B01C88">
              <w:rPr>
                <w:rFonts w:ascii="Tahoma" w:hAnsi="Tahoma" w:cs="Tahoma"/>
                <w:b/>
                <w:sz w:val="20"/>
                <w:szCs w:val="20"/>
              </w:rPr>
              <w:t xml:space="preserve"> notebooků</w:t>
            </w:r>
          </w:p>
          <w:p w14:paraId="278907ED" w14:textId="77777777" w:rsidR="006F165A" w:rsidRPr="00ED048D" w:rsidRDefault="006F165A" w:rsidP="007A5EFB">
            <w:pPr>
              <w:pStyle w:val="Zkladntextodsazen3"/>
              <w:spacing w:after="0"/>
              <w:ind w:left="0"/>
              <w:jc w:val="center"/>
              <w:rPr>
                <w:rFonts w:ascii="Tahoma" w:hAnsi="Tahoma" w:cs="Tahoma"/>
                <w:sz w:val="20"/>
                <w:szCs w:val="20"/>
              </w:rPr>
            </w:pPr>
            <w:r w:rsidRPr="00ED048D">
              <w:rPr>
                <w:rFonts w:ascii="Tahoma" w:hAnsi="Tahoma" w:cs="Tahoma"/>
                <w:bCs/>
                <w:sz w:val="20"/>
                <w:szCs w:val="20"/>
              </w:rPr>
              <w:t>NEOTEVÍRAT</w:t>
            </w:r>
          </w:p>
        </w:tc>
      </w:tr>
    </w:tbl>
    <w:p w14:paraId="278907EF" w14:textId="77777777" w:rsidR="006F165A" w:rsidRPr="00ED048D" w:rsidRDefault="006F165A" w:rsidP="006F165A">
      <w:pPr>
        <w:spacing w:before="120" w:after="120"/>
        <w:jc w:val="both"/>
        <w:rPr>
          <w:rFonts w:ascii="Tahoma" w:hAnsi="Tahoma" w:cs="Tahoma"/>
          <w:sz w:val="20"/>
        </w:rPr>
      </w:pPr>
      <w:r w:rsidRPr="00ED048D">
        <w:rPr>
          <w:rFonts w:ascii="Tahoma" w:hAnsi="Tahoma" w:cs="Tahoma"/>
          <w:sz w:val="20"/>
        </w:rPr>
        <w:t xml:space="preserve"> </w:t>
      </w:r>
    </w:p>
    <w:p w14:paraId="278907F0" w14:textId="77777777" w:rsidR="006F165A" w:rsidRPr="00ED048D" w:rsidRDefault="006F165A" w:rsidP="006F165A">
      <w:pPr>
        <w:spacing w:before="120" w:after="120"/>
        <w:jc w:val="both"/>
        <w:rPr>
          <w:rFonts w:ascii="Tahoma" w:hAnsi="Tahoma" w:cs="Tahoma"/>
          <w:sz w:val="20"/>
        </w:rPr>
      </w:pPr>
    </w:p>
    <w:p w14:paraId="278907F1" w14:textId="77777777" w:rsidR="006F165A" w:rsidRPr="00ED048D" w:rsidRDefault="006F165A" w:rsidP="006F165A">
      <w:pPr>
        <w:spacing w:before="120" w:after="120"/>
        <w:jc w:val="both"/>
        <w:rPr>
          <w:rFonts w:ascii="Tahoma" w:hAnsi="Tahoma" w:cs="Tahoma"/>
          <w:sz w:val="20"/>
        </w:rPr>
      </w:pPr>
    </w:p>
    <w:p w14:paraId="278907F2" w14:textId="77777777" w:rsidR="006F165A" w:rsidRDefault="006F165A" w:rsidP="006F165A">
      <w:pPr>
        <w:spacing w:before="120"/>
        <w:ind w:left="3540" w:hanging="2832"/>
        <w:jc w:val="both"/>
        <w:rPr>
          <w:rFonts w:ascii="Tahoma" w:hAnsi="Tahoma" w:cs="Tahoma"/>
          <w:sz w:val="20"/>
        </w:rPr>
      </w:pPr>
    </w:p>
    <w:p w14:paraId="32611CAA" w14:textId="77777777" w:rsidR="0005246C" w:rsidRPr="00B01C88" w:rsidRDefault="006F165A" w:rsidP="0005246C">
      <w:pPr>
        <w:spacing w:before="120"/>
        <w:ind w:left="3540" w:hanging="2832"/>
        <w:jc w:val="both"/>
        <w:rPr>
          <w:rFonts w:ascii="Tahoma" w:hAnsi="Tahoma" w:cs="Tahoma"/>
          <w:sz w:val="20"/>
        </w:rPr>
      </w:pPr>
      <w:r>
        <w:rPr>
          <w:rFonts w:ascii="Tahoma" w:hAnsi="Tahoma" w:cs="Tahoma"/>
          <w:sz w:val="20"/>
        </w:rPr>
        <w:t xml:space="preserve">Místo doručení </w:t>
      </w:r>
      <w:r w:rsidRPr="00D37241">
        <w:rPr>
          <w:rFonts w:ascii="Tahoma" w:hAnsi="Tahoma" w:cs="Tahoma"/>
          <w:sz w:val="20"/>
        </w:rPr>
        <w:t>na adresu:</w:t>
      </w:r>
      <w:r w:rsidRPr="00056000">
        <w:rPr>
          <w:rFonts w:ascii="Tahoma" w:hAnsi="Tahoma" w:cs="Tahoma"/>
          <w:sz w:val="20"/>
        </w:rPr>
        <w:t xml:space="preserve"> </w:t>
      </w:r>
      <w:r>
        <w:rPr>
          <w:rFonts w:ascii="Tahoma" w:hAnsi="Tahoma" w:cs="Tahoma"/>
          <w:sz w:val="20"/>
        </w:rPr>
        <w:tab/>
      </w:r>
      <w:r w:rsidR="0005246C" w:rsidRPr="00B01C88">
        <w:rPr>
          <w:rFonts w:ascii="Tahoma" w:hAnsi="Tahoma" w:cs="Tahoma"/>
          <w:sz w:val="20"/>
        </w:rPr>
        <w:t>Matiční gymnázium, Ostrava, příspěvková organizace</w:t>
      </w:r>
    </w:p>
    <w:p w14:paraId="278907F4" w14:textId="7F11C4BC" w:rsidR="006F165A" w:rsidRPr="00B01C88" w:rsidRDefault="0005246C" w:rsidP="0005246C">
      <w:pPr>
        <w:spacing w:before="120"/>
        <w:ind w:left="3540"/>
        <w:jc w:val="both"/>
        <w:rPr>
          <w:rFonts w:ascii="Tahoma" w:hAnsi="Tahoma" w:cs="Tahoma"/>
          <w:sz w:val="20"/>
        </w:rPr>
      </w:pPr>
      <w:r w:rsidRPr="00B01C88">
        <w:rPr>
          <w:rFonts w:ascii="Tahoma" w:hAnsi="Tahoma" w:cs="Tahoma"/>
          <w:sz w:val="20"/>
        </w:rPr>
        <w:t>Dr. Šmerala 2565</w:t>
      </w:r>
      <w:r w:rsidR="005B1064" w:rsidRPr="00B01C88">
        <w:rPr>
          <w:rFonts w:ascii="Tahoma" w:hAnsi="Tahoma" w:cs="Tahoma"/>
          <w:sz w:val="20"/>
        </w:rPr>
        <w:t>/25</w:t>
      </w:r>
      <w:r w:rsidRPr="00B01C88">
        <w:rPr>
          <w:rFonts w:ascii="Tahoma" w:hAnsi="Tahoma" w:cs="Tahoma"/>
          <w:sz w:val="20"/>
        </w:rPr>
        <w:t>, 7</w:t>
      </w:r>
      <w:r w:rsidR="005B1064" w:rsidRPr="00B01C88">
        <w:rPr>
          <w:rFonts w:ascii="Tahoma" w:hAnsi="Tahoma" w:cs="Tahoma"/>
          <w:sz w:val="20"/>
        </w:rPr>
        <w:t>28</w:t>
      </w:r>
      <w:r w:rsidRPr="00B01C88">
        <w:rPr>
          <w:rFonts w:ascii="Tahoma" w:hAnsi="Tahoma" w:cs="Tahoma"/>
          <w:sz w:val="20"/>
        </w:rPr>
        <w:t xml:space="preserve"> </w:t>
      </w:r>
      <w:r w:rsidR="005B1064" w:rsidRPr="00B01C88">
        <w:rPr>
          <w:rFonts w:ascii="Tahoma" w:hAnsi="Tahoma" w:cs="Tahoma"/>
          <w:sz w:val="20"/>
        </w:rPr>
        <w:t>04</w:t>
      </w:r>
      <w:r w:rsidR="00630CDA" w:rsidRPr="00B01C88">
        <w:rPr>
          <w:rFonts w:ascii="Tahoma" w:hAnsi="Tahoma" w:cs="Tahoma"/>
          <w:sz w:val="20"/>
        </w:rPr>
        <w:t xml:space="preserve"> Ostrava</w:t>
      </w:r>
    </w:p>
    <w:p w14:paraId="278907F5" w14:textId="77777777" w:rsidR="006F165A" w:rsidRPr="00ED048D" w:rsidRDefault="006F165A" w:rsidP="006F165A">
      <w:pPr>
        <w:pStyle w:val="Zkladntextodsazen3"/>
        <w:spacing w:before="120" w:after="0"/>
        <w:ind w:left="709"/>
        <w:jc w:val="both"/>
        <w:rPr>
          <w:rFonts w:ascii="Tahoma" w:hAnsi="Tahoma" w:cs="Tahoma"/>
          <w:sz w:val="20"/>
          <w:szCs w:val="20"/>
        </w:rPr>
      </w:pPr>
      <w:r w:rsidRPr="00ED048D">
        <w:rPr>
          <w:rFonts w:ascii="Tahoma" w:hAnsi="Tahoma" w:cs="Tahoma"/>
          <w:sz w:val="20"/>
          <w:szCs w:val="20"/>
        </w:rPr>
        <w:t>Nabídka musí být doručena ve lhůtě uvedené v záhlaví této výzvy. Rozhodující je čas podatelny.</w:t>
      </w:r>
    </w:p>
    <w:p w14:paraId="278907F6" w14:textId="77777777" w:rsidR="006F165A" w:rsidRPr="00ED048D" w:rsidRDefault="006F165A" w:rsidP="006F165A">
      <w:pPr>
        <w:spacing w:before="120"/>
        <w:ind w:left="709"/>
        <w:jc w:val="both"/>
        <w:rPr>
          <w:rFonts w:ascii="Tahoma" w:hAnsi="Tahoma" w:cs="Tahoma"/>
          <w:sz w:val="20"/>
        </w:rPr>
      </w:pPr>
      <w:r w:rsidRPr="00ED048D">
        <w:rPr>
          <w:rFonts w:ascii="Tahoma" w:hAnsi="Tahoma" w:cs="Tahoma"/>
          <w:sz w:val="20"/>
        </w:rPr>
        <w:t xml:space="preserve">Na obálce bude v levém horním rohu uvedeno označení </w:t>
      </w:r>
      <w:r>
        <w:rPr>
          <w:rFonts w:ascii="Tahoma" w:hAnsi="Tahoma" w:cs="Tahoma"/>
          <w:sz w:val="20"/>
        </w:rPr>
        <w:t>účastníka</w:t>
      </w:r>
      <w:r w:rsidRPr="00ED048D">
        <w:rPr>
          <w:rFonts w:ascii="Tahoma" w:hAnsi="Tahoma" w:cs="Tahoma"/>
          <w:sz w:val="20"/>
        </w:rPr>
        <w:t xml:space="preserve"> a adresa pro případné zaslání oznámení o pozdním podání nabídky.</w:t>
      </w:r>
    </w:p>
    <w:p w14:paraId="278907F7" w14:textId="77777777" w:rsidR="006F165A" w:rsidRPr="00ED048D" w:rsidRDefault="006F165A" w:rsidP="006F165A">
      <w:pPr>
        <w:pStyle w:val="Zkladntextodsazen3"/>
        <w:spacing w:before="120" w:after="0"/>
        <w:ind w:left="709"/>
        <w:rPr>
          <w:rFonts w:ascii="Tahoma" w:hAnsi="Tahoma" w:cs="Tahoma"/>
          <w:sz w:val="20"/>
          <w:szCs w:val="20"/>
        </w:rPr>
      </w:pPr>
      <w:r w:rsidRPr="00ED048D">
        <w:rPr>
          <w:rFonts w:ascii="Tahoma" w:hAnsi="Tahoma" w:cs="Tahoma"/>
          <w:sz w:val="20"/>
          <w:szCs w:val="20"/>
        </w:rPr>
        <w:t xml:space="preserve">Osobní doručení je možné vždy v době od 8:00 – 11:00 a 13:00 – 14:30. Poslední možný den doručení nabídek do hodiny uvedené jako limitní lhůta pro podání nabídek. </w:t>
      </w:r>
    </w:p>
    <w:p w14:paraId="278907F8" w14:textId="77777777" w:rsidR="006F165A" w:rsidRPr="00ED048D" w:rsidRDefault="006F165A" w:rsidP="006F165A">
      <w:pPr>
        <w:pStyle w:val="ZD2rove"/>
        <w:numPr>
          <w:ilvl w:val="1"/>
          <w:numId w:val="35"/>
        </w:numPr>
      </w:pPr>
      <w:r w:rsidRPr="00ED048D">
        <w:t xml:space="preserve">Dodavatel může podat v zadávacím řízení jen jednu nabídku. </w:t>
      </w:r>
    </w:p>
    <w:p w14:paraId="278907F9" w14:textId="77777777" w:rsidR="006F165A" w:rsidRPr="00ED048D" w:rsidRDefault="006F165A" w:rsidP="006F165A">
      <w:pPr>
        <w:pStyle w:val="ZD2rove"/>
        <w:numPr>
          <w:ilvl w:val="1"/>
          <w:numId w:val="35"/>
        </w:numPr>
      </w:pPr>
      <w:r w:rsidRPr="00ED048D">
        <w:t>Dodavatel, který podal nabídku v zadávacím řízení, nesmí být současně osobou, jejímž prostřednictvím jiný dodavatel v tomtéž zadávacím řízení prokazuje kvalifikaci.</w:t>
      </w:r>
      <w:r w:rsidRPr="00ED048D">
        <w:rPr>
          <w:lang w:val="cs-CZ"/>
        </w:rPr>
        <w:t xml:space="preserve"> </w:t>
      </w:r>
      <w:r w:rsidRPr="00ED048D">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278907FA" w14:textId="77777777" w:rsidR="006F165A" w:rsidRPr="00ED048D" w:rsidRDefault="006F165A" w:rsidP="006F165A">
      <w:pPr>
        <w:pStyle w:val="ZD2rove"/>
        <w:numPr>
          <w:ilvl w:val="1"/>
          <w:numId w:val="35"/>
        </w:numPr>
        <w:ind w:left="658" w:hanging="658"/>
      </w:pPr>
      <w:r w:rsidRPr="00ED048D">
        <w:t>Zadavatel doporučuje podat nabídku v jednom originále a jedné kopii.</w:t>
      </w:r>
    </w:p>
    <w:p w14:paraId="278907FB" w14:textId="77777777" w:rsidR="006F165A" w:rsidRPr="00ED048D" w:rsidRDefault="006F165A" w:rsidP="006F165A">
      <w:pPr>
        <w:pStyle w:val="ZD2rove"/>
        <w:numPr>
          <w:ilvl w:val="1"/>
          <w:numId w:val="35"/>
        </w:numPr>
        <w:ind w:left="658" w:hanging="658"/>
      </w:pPr>
      <w:r w:rsidRPr="00ED048D">
        <w:t>Nabídka dodavatele nesmí obsahovat přepisy nebo opravy, které by mohly uvést zadavatele v omyl. Zadavatel doporučuje, aby nabídka dodavatele byla zajištěna způsobem znemožňujícím manipulaci s jednotlivými listy. Všechny listy nabídky zadavatel doporučuje řádně očíslovat vzestupnou číselnou řadou.</w:t>
      </w:r>
    </w:p>
    <w:p w14:paraId="278907FC" w14:textId="77777777" w:rsidR="006F165A" w:rsidRPr="00ED048D" w:rsidRDefault="006F165A" w:rsidP="006F165A">
      <w:pPr>
        <w:spacing w:before="240"/>
        <w:rPr>
          <w:rFonts w:ascii="Tahoma" w:hAnsi="Tahoma" w:cs="Tahoma"/>
          <w:b/>
          <w:caps/>
          <w:sz w:val="10"/>
          <w:szCs w:val="10"/>
        </w:rPr>
      </w:pPr>
    </w:p>
    <w:p w14:paraId="278907FD" w14:textId="77777777" w:rsidR="006F165A" w:rsidRPr="00ED048D" w:rsidRDefault="006F165A" w:rsidP="006F165A">
      <w:pPr>
        <w:pStyle w:val="ZDlnek"/>
        <w:shd w:val="clear" w:color="auto" w:fill="auto"/>
      </w:pPr>
      <w:r w:rsidRPr="00ED048D">
        <w:rPr>
          <w:lang w:val="cs-CZ"/>
        </w:rPr>
        <w:t>otevírání obálek</w:t>
      </w:r>
    </w:p>
    <w:p w14:paraId="278907FE" w14:textId="77777777" w:rsidR="006F165A" w:rsidRPr="00ED048D" w:rsidRDefault="006F165A" w:rsidP="006F165A">
      <w:pPr>
        <w:pStyle w:val="ZD2rove"/>
        <w:ind w:left="658"/>
        <w:rPr>
          <w:rFonts w:cs="Tahoma"/>
          <w:lang w:val="cs-CZ"/>
        </w:rPr>
      </w:pPr>
      <w:r w:rsidRPr="00ED048D">
        <w:rPr>
          <w:rFonts w:cs="Tahoma"/>
          <w:lang w:val="cs-CZ"/>
        </w:rPr>
        <w:t>Zadavatel provede otevírání nabídek, které podali účastníci zadávacího řízení.</w:t>
      </w:r>
      <w:r>
        <w:rPr>
          <w:rFonts w:cs="Tahoma"/>
          <w:lang w:val="cs-CZ"/>
        </w:rPr>
        <w:t xml:space="preserve"> Otevírání obálek je neveřejné.</w:t>
      </w:r>
    </w:p>
    <w:p w14:paraId="278907FF" w14:textId="77777777" w:rsidR="006F165A" w:rsidRPr="00ED048D" w:rsidRDefault="006F165A" w:rsidP="006F165A">
      <w:pPr>
        <w:spacing w:before="240"/>
        <w:rPr>
          <w:rFonts w:ascii="Tahoma" w:hAnsi="Tahoma" w:cs="Tahoma"/>
          <w:b/>
          <w:caps/>
          <w:sz w:val="10"/>
          <w:szCs w:val="10"/>
        </w:rPr>
      </w:pPr>
    </w:p>
    <w:p w14:paraId="27890800" w14:textId="77777777" w:rsidR="006F165A" w:rsidRPr="00ED048D" w:rsidRDefault="006F165A" w:rsidP="006F165A">
      <w:pPr>
        <w:pStyle w:val="ZDlnek"/>
        <w:shd w:val="clear" w:color="auto" w:fill="auto"/>
      </w:pPr>
      <w:r w:rsidRPr="00ED048D">
        <w:t>Požadavky na varianty</w:t>
      </w:r>
    </w:p>
    <w:p w14:paraId="27890801" w14:textId="77777777" w:rsidR="006F165A" w:rsidRPr="00ED048D" w:rsidRDefault="006F165A" w:rsidP="006F165A">
      <w:pPr>
        <w:spacing w:before="120"/>
        <w:jc w:val="both"/>
        <w:rPr>
          <w:rFonts w:ascii="Tahoma" w:hAnsi="Tahoma" w:cs="Tahoma"/>
          <w:sz w:val="20"/>
        </w:rPr>
      </w:pPr>
      <w:r w:rsidRPr="00ED048D">
        <w:rPr>
          <w:rFonts w:ascii="Tahoma" w:hAnsi="Tahoma" w:cs="Tahoma"/>
          <w:sz w:val="20"/>
        </w:rPr>
        <w:t>Zadavatel nepřipouští variantní řešení.</w:t>
      </w:r>
    </w:p>
    <w:p w14:paraId="27890802" w14:textId="77777777" w:rsidR="006F165A" w:rsidRPr="00ED048D" w:rsidRDefault="006F165A" w:rsidP="006F165A">
      <w:pPr>
        <w:spacing w:before="480"/>
        <w:rPr>
          <w:rFonts w:ascii="Tahoma" w:hAnsi="Tahoma" w:cs="Tahoma"/>
          <w:b/>
          <w:caps/>
          <w:sz w:val="10"/>
          <w:szCs w:val="10"/>
        </w:rPr>
      </w:pPr>
    </w:p>
    <w:p w14:paraId="27890803" w14:textId="77777777" w:rsidR="006F165A" w:rsidRPr="00ED048D" w:rsidRDefault="006F165A" w:rsidP="006F165A">
      <w:pPr>
        <w:pStyle w:val="ZDlnek"/>
        <w:shd w:val="clear" w:color="auto" w:fill="auto"/>
      </w:pPr>
      <w:r w:rsidRPr="00ED048D">
        <w:t>Způsob hodnocení nabídek podle hodnotících kritérií</w:t>
      </w:r>
    </w:p>
    <w:p w14:paraId="27890804" w14:textId="77777777" w:rsidR="006F165A" w:rsidRPr="00ED048D" w:rsidRDefault="006F165A" w:rsidP="006F165A">
      <w:pPr>
        <w:pStyle w:val="ZD2rove"/>
        <w:rPr>
          <w:lang w:val="cs-CZ"/>
        </w:rPr>
      </w:pPr>
      <w:r w:rsidRPr="00ED048D">
        <w:rPr>
          <w:lang w:val="cs-CZ"/>
        </w:rPr>
        <w:t>Zadavatel stanovuje, že nabídky budou hodnoceny podle jejich ekonomické výhodnosti.</w:t>
      </w:r>
    </w:p>
    <w:p w14:paraId="27890805" w14:textId="77777777" w:rsidR="006F165A" w:rsidRPr="00ED048D" w:rsidRDefault="006F165A" w:rsidP="006F165A">
      <w:pPr>
        <w:pStyle w:val="ZD2rove"/>
        <w:numPr>
          <w:ilvl w:val="0"/>
          <w:numId w:val="0"/>
        </w:numPr>
        <w:spacing w:after="120"/>
        <w:rPr>
          <w:szCs w:val="20"/>
          <w:lang w:val="cs-CZ"/>
        </w:rPr>
      </w:pPr>
      <w:r w:rsidRPr="00ED048D">
        <w:rPr>
          <w:szCs w:val="20"/>
          <w:lang w:val="cs-CZ"/>
        </w:rPr>
        <w:t>Zadavatel stanovuje dílčí hodnotící kritéria následovně: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6821"/>
        <w:gridCol w:w="1570"/>
      </w:tblGrid>
      <w:tr w:rsidR="006F165A" w:rsidRPr="00ED048D" w14:paraId="27890809" w14:textId="77777777" w:rsidTr="00AC3BCB">
        <w:tc>
          <w:tcPr>
            <w:tcW w:w="669" w:type="dxa"/>
          </w:tcPr>
          <w:p w14:paraId="27890806" w14:textId="77777777" w:rsidR="006F165A" w:rsidRPr="00ED048D" w:rsidRDefault="006F165A" w:rsidP="007A5EFB">
            <w:pPr>
              <w:pStyle w:val="ZD2rove"/>
              <w:numPr>
                <w:ilvl w:val="0"/>
                <w:numId w:val="0"/>
              </w:numPr>
              <w:rPr>
                <w:szCs w:val="20"/>
                <w:lang w:val="cs-CZ"/>
              </w:rPr>
            </w:pPr>
          </w:p>
        </w:tc>
        <w:tc>
          <w:tcPr>
            <w:tcW w:w="6821" w:type="dxa"/>
          </w:tcPr>
          <w:p w14:paraId="27890807" w14:textId="77777777" w:rsidR="006F165A" w:rsidRPr="00ED048D" w:rsidRDefault="006F165A" w:rsidP="007A5EFB">
            <w:pPr>
              <w:pStyle w:val="ZD2rove"/>
              <w:numPr>
                <w:ilvl w:val="0"/>
                <w:numId w:val="0"/>
              </w:numPr>
              <w:rPr>
                <w:b/>
                <w:szCs w:val="20"/>
                <w:lang w:val="cs-CZ"/>
              </w:rPr>
            </w:pPr>
            <w:r w:rsidRPr="00ED048D">
              <w:rPr>
                <w:b/>
                <w:szCs w:val="20"/>
                <w:lang w:val="cs-CZ"/>
              </w:rPr>
              <w:t>Dílčí hodnotící kritérium</w:t>
            </w:r>
          </w:p>
        </w:tc>
        <w:tc>
          <w:tcPr>
            <w:tcW w:w="1570" w:type="dxa"/>
          </w:tcPr>
          <w:p w14:paraId="27890808" w14:textId="77777777" w:rsidR="006F165A" w:rsidRPr="00ED048D" w:rsidRDefault="006F165A" w:rsidP="007A5EFB">
            <w:pPr>
              <w:pStyle w:val="ZD2rove"/>
              <w:numPr>
                <w:ilvl w:val="0"/>
                <w:numId w:val="0"/>
              </w:numPr>
              <w:jc w:val="center"/>
              <w:rPr>
                <w:b/>
                <w:szCs w:val="20"/>
                <w:lang w:val="cs-CZ"/>
              </w:rPr>
            </w:pPr>
            <w:r w:rsidRPr="00ED048D">
              <w:rPr>
                <w:b/>
                <w:szCs w:val="20"/>
                <w:lang w:val="cs-CZ"/>
              </w:rPr>
              <w:t>Váha v %</w:t>
            </w:r>
          </w:p>
        </w:tc>
      </w:tr>
      <w:tr w:rsidR="00AC3BCB" w:rsidRPr="00ED048D" w14:paraId="603E89CB" w14:textId="77777777" w:rsidTr="00AC3BCB">
        <w:tc>
          <w:tcPr>
            <w:tcW w:w="669" w:type="dxa"/>
          </w:tcPr>
          <w:p w14:paraId="40B63E55" w14:textId="77777777" w:rsidR="00AC3BCB" w:rsidRPr="00ED048D" w:rsidRDefault="00AC3BCB" w:rsidP="00AC4ED9">
            <w:pPr>
              <w:pStyle w:val="ZD2rove"/>
              <w:numPr>
                <w:ilvl w:val="0"/>
                <w:numId w:val="0"/>
              </w:numPr>
              <w:rPr>
                <w:szCs w:val="20"/>
                <w:lang w:val="cs-CZ"/>
              </w:rPr>
            </w:pPr>
            <w:r w:rsidRPr="00ED048D">
              <w:rPr>
                <w:szCs w:val="20"/>
                <w:lang w:val="cs-CZ"/>
              </w:rPr>
              <w:t>1.</w:t>
            </w:r>
          </w:p>
        </w:tc>
        <w:tc>
          <w:tcPr>
            <w:tcW w:w="6821" w:type="dxa"/>
          </w:tcPr>
          <w:p w14:paraId="2A82184C" w14:textId="77777777" w:rsidR="00AC3BCB" w:rsidRPr="00ED048D" w:rsidRDefault="00AC3BCB" w:rsidP="00AC4ED9">
            <w:pPr>
              <w:pStyle w:val="ZD2rove"/>
              <w:numPr>
                <w:ilvl w:val="0"/>
                <w:numId w:val="0"/>
              </w:numPr>
              <w:rPr>
                <w:szCs w:val="20"/>
                <w:lang w:val="cs-CZ"/>
              </w:rPr>
            </w:pPr>
            <w:r w:rsidRPr="00ED048D">
              <w:rPr>
                <w:szCs w:val="20"/>
                <w:lang w:val="cs-CZ"/>
              </w:rPr>
              <w:t xml:space="preserve">Nabídková cena </w:t>
            </w:r>
            <w:r>
              <w:rPr>
                <w:szCs w:val="20"/>
                <w:lang w:val="cs-CZ"/>
              </w:rPr>
              <w:t>vč.</w:t>
            </w:r>
            <w:r w:rsidRPr="00ED048D">
              <w:rPr>
                <w:szCs w:val="20"/>
                <w:lang w:val="cs-CZ"/>
              </w:rPr>
              <w:t xml:space="preserve"> DPH</w:t>
            </w:r>
          </w:p>
        </w:tc>
        <w:tc>
          <w:tcPr>
            <w:tcW w:w="1570" w:type="dxa"/>
          </w:tcPr>
          <w:p w14:paraId="5BEAF825" w14:textId="2AD1749E" w:rsidR="00AC3BCB" w:rsidRPr="00ED048D" w:rsidRDefault="00AC3BCB" w:rsidP="00AC4ED9">
            <w:pPr>
              <w:pStyle w:val="ZD2rove"/>
              <w:numPr>
                <w:ilvl w:val="0"/>
                <w:numId w:val="0"/>
              </w:numPr>
              <w:jc w:val="center"/>
              <w:rPr>
                <w:szCs w:val="20"/>
                <w:lang w:val="cs-CZ"/>
              </w:rPr>
            </w:pPr>
            <w:r>
              <w:rPr>
                <w:szCs w:val="20"/>
                <w:lang w:val="cs-CZ"/>
              </w:rPr>
              <w:t>90</w:t>
            </w:r>
          </w:p>
        </w:tc>
      </w:tr>
      <w:tr w:rsidR="006F165A" w:rsidRPr="00ED048D" w14:paraId="2789080D" w14:textId="77777777" w:rsidTr="00AC3BCB">
        <w:tc>
          <w:tcPr>
            <w:tcW w:w="669" w:type="dxa"/>
          </w:tcPr>
          <w:p w14:paraId="2789080A" w14:textId="37AD0D1A" w:rsidR="006F165A" w:rsidRPr="00ED048D" w:rsidRDefault="00AC3BCB" w:rsidP="007A5EFB">
            <w:pPr>
              <w:pStyle w:val="ZD2rove"/>
              <w:numPr>
                <w:ilvl w:val="0"/>
                <w:numId w:val="0"/>
              </w:numPr>
              <w:rPr>
                <w:szCs w:val="20"/>
                <w:lang w:val="cs-CZ"/>
              </w:rPr>
            </w:pPr>
            <w:r>
              <w:rPr>
                <w:szCs w:val="20"/>
                <w:lang w:val="cs-CZ"/>
              </w:rPr>
              <w:t>2.</w:t>
            </w:r>
          </w:p>
        </w:tc>
        <w:tc>
          <w:tcPr>
            <w:tcW w:w="6821" w:type="dxa"/>
          </w:tcPr>
          <w:p w14:paraId="2789080B" w14:textId="72C0233E" w:rsidR="006F165A" w:rsidRPr="00ED048D" w:rsidRDefault="00AC3BCB" w:rsidP="00DD75B5">
            <w:pPr>
              <w:pStyle w:val="ZD2rove"/>
              <w:numPr>
                <w:ilvl w:val="0"/>
                <w:numId w:val="0"/>
              </w:numPr>
              <w:rPr>
                <w:szCs w:val="20"/>
                <w:lang w:val="cs-CZ"/>
              </w:rPr>
            </w:pPr>
            <w:r>
              <w:rPr>
                <w:szCs w:val="20"/>
                <w:lang w:val="cs-CZ"/>
              </w:rPr>
              <w:t>Náhradní plnění</w:t>
            </w:r>
          </w:p>
        </w:tc>
        <w:tc>
          <w:tcPr>
            <w:tcW w:w="1570" w:type="dxa"/>
          </w:tcPr>
          <w:p w14:paraId="2789080C" w14:textId="4073A4F2" w:rsidR="006F165A" w:rsidRPr="00ED048D" w:rsidRDefault="006F165A" w:rsidP="007A5EFB">
            <w:pPr>
              <w:pStyle w:val="ZD2rove"/>
              <w:numPr>
                <w:ilvl w:val="0"/>
                <w:numId w:val="0"/>
              </w:numPr>
              <w:jc w:val="center"/>
              <w:rPr>
                <w:szCs w:val="20"/>
                <w:lang w:val="cs-CZ"/>
              </w:rPr>
            </w:pPr>
            <w:r>
              <w:rPr>
                <w:szCs w:val="20"/>
                <w:lang w:val="cs-CZ"/>
              </w:rPr>
              <w:t>10</w:t>
            </w:r>
          </w:p>
        </w:tc>
      </w:tr>
    </w:tbl>
    <w:p w14:paraId="722D22A1" w14:textId="77777777" w:rsidR="00073733" w:rsidRPr="00ED048D" w:rsidRDefault="00073733" w:rsidP="00073733">
      <w:pPr>
        <w:pStyle w:val="ZD2rove"/>
        <w:numPr>
          <w:ilvl w:val="0"/>
          <w:numId w:val="0"/>
        </w:numPr>
        <w:rPr>
          <w:b/>
          <w:szCs w:val="20"/>
          <w:lang w:val="cs-CZ"/>
        </w:rPr>
      </w:pPr>
      <w:r w:rsidRPr="00ED048D">
        <w:rPr>
          <w:b/>
          <w:szCs w:val="20"/>
          <w:lang w:val="cs-CZ"/>
        </w:rPr>
        <w:t>Dílčí hodnotící kritérium</w:t>
      </w:r>
      <w:r>
        <w:rPr>
          <w:b/>
          <w:szCs w:val="20"/>
          <w:lang w:val="cs-CZ"/>
        </w:rPr>
        <w:t xml:space="preserve"> 1</w:t>
      </w:r>
      <w:r w:rsidRPr="00ED048D">
        <w:rPr>
          <w:b/>
          <w:szCs w:val="20"/>
          <w:lang w:val="cs-CZ"/>
        </w:rPr>
        <w:t xml:space="preserve">: Nabídková cena </w:t>
      </w:r>
      <w:r>
        <w:rPr>
          <w:b/>
          <w:szCs w:val="20"/>
          <w:lang w:val="cs-CZ"/>
        </w:rPr>
        <w:t>vč.</w:t>
      </w:r>
      <w:r w:rsidRPr="00ED048D">
        <w:rPr>
          <w:b/>
          <w:szCs w:val="20"/>
          <w:lang w:val="cs-CZ"/>
        </w:rPr>
        <w:t xml:space="preserve"> DPH</w:t>
      </w:r>
    </w:p>
    <w:p w14:paraId="489678E4" w14:textId="1A3CD579" w:rsidR="00073733" w:rsidRDefault="00073733" w:rsidP="00073733">
      <w:pPr>
        <w:spacing w:before="120"/>
        <w:jc w:val="both"/>
        <w:rPr>
          <w:rFonts w:ascii="Tahoma" w:hAnsi="Tahoma" w:cs="Tahoma"/>
          <w:sz w:val="20"/>
        </w:rPr>
      </w:pPr>
      <w:r w:rsidRPr="00D4034C">
        <w:rPr>
          <w:rFonts w:ascii="Tahoma" w:hAnsi="Tahoma" w:cs="Tahoma"/>
          <w:sz w:val="20"/>
        </w:rPr>
        <w:t xml:space="preserve">Při hodnocení nabídkové ceny je rozhodná její celková výše </w:t>
      </w:r>
      <w:r>
        <w:rPr>
          <w:rFonts w:ascii="Tahoma" w:hAnsi="Tahoma" w:cs="Tahoma"/>
          <w:sz w:val="20"/>
        </w:rPr>
        <w:t>vč.</w:t>
      </w:r>
      <w:r w:rsidRPr="00D4034C">
        <w:rPr>
          <w:rFonts w:ascii="Tahoma" w:hAnsi="Tahoma" w:cs="Tahoma"/>
          <w:sz w:val="20"/>
        </w:rPr>
        <w:t xml:space="preserve"> DPH, uvedená v návrhu smlouvy </w:t>
      </w:r>
      <w:r>
        <w:rPr>
          <w:rFonts w:ascii="Tahoma" w:hAnsi="Tahoma" w:cs="Tahoma"/>
          <w:sz w:val="20"/>
        </w:rPr>
        <w:t>za celý předmět zakázky</w:t>
      </w:r>
      <w:r w:rsidRPr="00D4034C">
        <w:rPr>
          <w:rFonts w:ascii="Tahoma" w:hAnsi="Tahoma" w:cs="Tahoma"/>
          <w:sz w:val="20"/>
        </w:rPr>
        <w:t>.</w:t>
      </w:r>
    </w:p>
    <w:p w14:paraId="4FA8AD27" w14:textId="198D65AA" w:rsidR="00073733" w:rsidRPr="00ED048D" w:rsidRDefault="00073733" w:rsidP="00073733">
      <w:pPr>
        <w:pStyle w:val="ZD2rove"/>
        <w:numPr>
          <w:ilvl w:val="0"/>
          <w:numId w:val="0"/>
        </w:numPr>
        <w:rPr>
          <w:b/>
          <w:szCs w:val="20"/>
          <w:lang w:val="cs-CZ"/>
        </w:rPr>
      </w:pPr>
      <w:r w:rsidRPr="00ED048D">
        <w:rPr>
          <w:b/>
          <w:szCs w:val="20"/>
          <w:lang w:val="cs-CZ"/>
        </w:rPr>
        <w:t>Dílčí hodnotící kritérium</w:t>
      </w:r>
      <w:r>
        <w:rPr>
          <w:b/>
          <w:szCs w:val="20"/>
          <w:lang w:val="cs-CZ"/>
        </w:rPr>
        <w:t xml:space="preserve"> 2</w:t>
      </w:r>
      <w:r w:rsidRPr="00ED048D">
        <w:rPr>
          <w:b/>
          <w:szCs w:val="20"/>
          <w:lang w:val="cs-CZ"/>
        </w:rPr>
        <w:t xml:space="preserve">: </w:t>
      </w:r>
      <w:r>
        <w:rPr>
          <w:b/>
          <w:szCs w:val="20"/>
          <w:lang w:val="cs-CZ"/>
        </w:rPr>
        <w:t>Náhradní plnění</w:t>
      </w:r>
    </w:p>
    <w:p w14:paraId="15078158" w14:textId="4D31DF58" w:rsidR="00073733" w:rsidRPr="00BA3631" w:rsidRDefault="00073733" w:rsidP="00073733">
      <w:pPr>
        <w:spacing w:before="120" w:after="120"/>
        <w:jc w:val="both"/>
        <w:rPr>
          <w:rFonts w:ascii="Tahoma" w:hAnsi="Tahoma" w:cs="Tahoma"/>
          <w:sz w:val="20"/>
        </w:rPr>
      </w:pPr>
      <w:r w:rsidRPr="00BA3631">
        <w:rPr>
          <w:rFonts w:ascii="Tahoma" w:hAnsi="Tahoma" w:cs="Tahoma"/>
          <w:sz w:val="20"/>
        </w:rPr>
        <w:t xml:space="preserve">Při hodnocení tohoto dílčího hodnotícího kritéria se </w:t>
      </w:r>
      <w:r>
        <w:rPr>
          <w:rFonts w:ascii="Tahoma" w:hAnsi="Tahoma" w:cs="Tahoma"/>
          <w:sz w:val="20"/>
        </w:rPr>
        <w:t xml:space="preserve">zohledňuje, zda dodavatel bude plnit předmět zakázky v rámci režimu náhradního plnění </w:t>
      </w:r>
      <w:r w:rsidR="009F1F69">
        <w:rPr>
          <w:rFonts w:ascii="Tahoma" w:hAnsi="Tahoma" w:cs="Tahoma"/>
          <w:sz w:val="20"/>
        </w:rPr>
        <w:t>(</w:t>
      </w:r>
      <w:r w:rsidR="009F1F69" w:rsidRPr="009F1F69">
        <w:rPr>
          <w:rFonts w:ascii="Tahoma" w:hAnsi="Tahoma" w:cs="Tahoma"/>
          <w:sz w:val="20"/>
        </w:rPr>
        <w:t>zákon o zaměstnanosti č. 435/2004 Sb.</w:t>
      </w:r>
      <w:r w:rsidR="009F1F69">
        <w:rPr>
          <w:rFonts w:ascii="Tahoma" w:hAnsi="Tahoma" w:cs="Tahoma"/>
          <w:sz w:val="20"/>
        </w:rPr>
        <w:t xml:space="preserve">). Pokud dodavatel bude předmět zakázky v režimu náhradního plnění realizovat, získá nabídka 10 bodů, v opačném případě 0 bodů. </w:t>
      </w:r>
      <w:r w:rsidRPr="00BA3631">
        <w:rPr>
          <w:rFonts w:ascii="Tahoma" w:hAnsi="Tahoma" w:cs="Tahoma"/>
          <w:sz w:val="20"/>
        </w:rPr>
        <w:t xml:space="preserve"> </w:t>
      </w:r>
    </w:p>
    <w:p w14:paraId="3D4A269E" w14:textId="77777777" w:rsidR="00073733" w:rsidRPr="00CA00FB" w:rsidRDefault="00073733" w:rsidP="00073733">
      <w:pPr>
        <w:spacing w:before="120"/>
        <w:jc w:val="both"/>
        <w:rPr>
          <w:rFonts w:ascii="Tahoma" w:hAnsi="Tahoma" w:cs="Tahoma"/>
          <w:b/>
          <w:sz w:val="20"/>
        </w:rPr>
      </w:pPr>
      <w:r w:rsidRPr="00CA00FB">
        <w:rPr>
          <w:rFonts w:ascii="Tahoma" w:hAnsi="Tahoma" w:cs="Tahoma"/>
          <w:b/>
          <w:sz w:val="20"/>
        </w:rPr>
        <w:t>Způsob hodnocení:</w:t>
      </w:r>
    </w:p>
    <w:p w14:paraId="60B85323" w14:textId="77777777" w:rsidR="00073733" w:rsidRPr="00376E3D" w:rsidRDefault="00073733" w:rsidP="00073733">
      <w:pPr>
        <w:spacing w:before="120"/>
        <w:jc w:val="both"/>
        <w:rPr>
          <w:rFonts w:ascii="Tahoma" w:hAnsi="Tahoma" w:cs="Tahoma"/>
          <w:sz w:val="20"/>
        </w:rPr>
      </w:pPr>
      <w:r w:rsidRPr="00376E3D">
        <w:rPr>
          <w:rFonts w:ascii="Tahoma" w:hAnsi="Tahoma" w:cs="Tahoma"/>
          <w:sz w:val="20"/>
        </w:rPr>
        <w:t xml:space="preserve">Pro číselně vyjádřitelná kritéria, pro která má nejvhodnější nabídka minimální hodnotu kritéria       </w:t>
      </w:r>
      <w:proofErr w:type="gramStart"/>
      <w:r w:rsidRPr="00376E3D">
        <w:rPr>
          <w:rFonts w:ascii="Tahoma" w:hAnsi="Tahoma" w:cs="Tahoma"/>
          <w:sz w:val="20"/>
        </w:rPr>
        <w:t xml:space="preserve">   (</w:t>
      </w:r>
      <w:proofErr w:type="gramEnd"/>
      <w:r w:rsidRPr="00376E3D">
        <w:rPr>
          <w:rFonts w:ascii="Tahoma" w:hAnsi="Tahoma" w:cs="Tahoma"/>
          <w:sz w:val="20"/>
        </w:rPr>
        <w:t>tj. kritérium č. 1 – Nabídková cena</w:t>
      </w:r>
      <w:r>
        <w:rPr>
          <w:rFonts w:ascii="Tahoma" w:hAnsi="Tahoma" w:cs="Tahoma"/>
          <w:sz w:val="20"/>
        </w:rPr>
        <w:t>)</w:t>
      </w:r>
      <w:r w:rsidRPr="00376E3D">
        <w:rPr>
          <w:rFonts w:ascii="Tahoma" w:hAnsi="Tahoma" w:cs="Tahoma"/>
          <w:sz w:val="20"/>
        </w:rPr>
        <w:t xml:space="preserve"> získá hodnocená nabídka bodovou hodnotu, která vznikne násobkem 100 a poměru hodnoty nejvhodnější nabídky k hodnocené nabídce.</w:t>
      </w:r>
    </w:p>
    <w:p w14:paraId="1A5A5A75" w14:textId="1210DADD" w:rsidR="00073733" w:rsidRDefault="00073733" w:rsidP="00073733">
      <w:pPr>
        <w:spacing w:before="120"/>
        <w:jc w:val="both"/>
        <w:rPr>
          <w:rFonts w:ascii="Tahoma" w:hAnsi="Tahoma" w:cs="Tahoma"/>
          <w:sz w:val="20"/>
        </w:rPr>
      </w:pPr>
      <w:r w:rsidRPr="00376E3D">
        <w:rPr>
          <w:rFonts w:ascii="Tahoma" w:hAnsi="Tahoma" w:cs="Tahoma"/>
          <w:sz w:val="20"/>
        </w:rPr>
        <w:t>Pro dílčí hodnotící kritérium č. 2</w:t>
      </w:r>
      <w:r>
        <w:rPr>
          <w:rFonts w:ascii="Tahoma" w:hAnsi="Tahoma" w:cs="Tahoma"/>
          <w:sz w:val="20"/>
        </w:rPr>
        <w:t xml:space="preserve"> </w:t>
      </w:r>
      <w:r w:rsidRPr="00376E3D">
        <w:rPr>
          <w:rFonts w:ascii="Tahoma" w:hAnsi="Tahoma" w:cs="Tahoma"/>
          <w:sz w:val="20"/>
        </w:rPr>
        <w:t xml:space="preserve">budou body </w:t>
      </w:r>
      <w:r>
        <w:rPr>
          <w:rFonts w:ascii="Tahoma" w:hAnsi="Tahoma" w:cs="Tahoma"/>
          <w:sz w:val="20"/>
        </w:rPr>
        <w:t>přiděleny dle příslušného klíče, který je uveden v popisu daného dílčího kritéria</w:t>
      </w:r>
      <w:r w:rsidRPr="00376E3D">
        <w:rPr>
          <w:rFonts w:ascii="Tahoma" w:hAnsi="Tahoma" w:cs="Tahoma"/>
          <w:sz w:val="20"/>
        </w:rPr>
        <w:t xml:space="preserve">. </w:t>
      </w:r>
    </w:p>
    <w:p w14:paraId="174CEDD5" w14:textId="77777777" w:rsidR="00073733" w:rsidRPr="00376E3D" w:rsidRDefault="00073733" w:rsidP="00073733">
      <w:pPr>
        <w:spacing w:before="120"/>
        <w:jc w:val="both"/>
        <w:rPr>
          <w:rFonts w:ascii="Tahoma" w:hAnsi="Tahoma" w:cs="Tahoma"/>
          <w:sz w:val="20"/>
        </w:rPr>
      </w:pPr>
      <w:r w:rsidRPr="003011B4">
        <w:rPr>
          <w:rFonts w:ascii="Tahoma" w:hAnsi="Tahoma" w:cs="Tahoma"/>
          <w:sz w:val="20"/>
        </w:rPr>
        <w:t xml:space="preserve">Hodnocení podle bodovací metody bude provedeno tak, že bodová ohodnocení nabídek </w:t>
      </w:r>
      <w:r>
        <w:rPr>
          <w:rFonts w:ascii="Tahoma" w:hAnsi="Tahoma" w:cs="Tahoma"/>
          <w:sz w:val="20"/>
        </w:rPr>
        <w:t xml:space="preserve">v rámci dílčího kritéria Nabídková cena bez DPH </w:t>
      </w:r>
      <w:r w:rsidRPr="003011B4">
        <w:rPr>
          <w:rFonts w:ascii="Tahoma" w:hAnsi="Tahoma" w:cs="Tahoma"/>
          <w:sz w:val="20"/>
        </w:rPr>
        <w:t>budou vynásobena příslušnou vahou daného kritéria</w:t>
      </w:r>
      <w:r>
        <w:rPr>
          <w:rFonts w:ascii="Tahoma" w:hAnsi="Tahoma" w:cs="Tahoma"/>
          <w:sz w:val="20"/>
        </w:rPr>
        <w:t xml:space="preserve"> a k takto získanému počtu bodů budou připočteny body za zbývající dílčí hodnotící kritéria</w:t>
      </w:r>
      <w:r w:rsidRPr="003011B4">
        <w:rPr>
          <w:rFonts w:ascii="Tahoma" w:hAnsi="Tahoma" w:cs="Tahoma"/>
          <w:sz w:val="20"/>
        </w:rPr>
        <w:t>. Na základě součtu výsledných hodnot u jednotlivých nabídek bude stanoveno pořadí úspěšnosti jednotlivých nabídek tak, že jako nejúspěšnější bude stanovena nabídka, která dosáhla nejvyšší hodnoty.</w:t>
      </w:r>
      <w:r w:rsidRPr="00376E3D">
        <w:rPr>
          <w:rFonts w:ascii="Tahoma" w:hAnsi="Tahoma" w:cs="Tahoma"/>
          <w:sz w:val="20"/>
        </w:rPr>
        <w:t xml:space="preserve"> </w:t>
      </w:r>
    </w:p>
    <w:p w14:paraId="27890811" w14:textId="77777777" w:rsidR="006F165A" w:rsidRPr="00ED048D" w:rsidRDefault="006F165A" w:rsidP="006F165A">
      <w:pPr>
        <w:spacing w:before="120"/>
        <w:jc w:val="both"/>
        <w:rPr>
          <w:rFonts w:ascii="Tahoma" w:hAnsi="Tahoma" w:cs="Tahoma"/>
          <w:b/>
          <w:caps/>
          <w:sz w:val="10"/>
          <w:szCs w:val="10"/>
        </w:rPr>
      </w:pPr>
    </w:p>
    <w:p w14:paraId="27890812" w14:textId="77777777" w:rsidR="006F165A" w:rsidRPr="00ED048D" w:rsidRDefault="006F165A" w:rsidP="006F165A">
      <w:pPr>
        <w:pStyle w:val="ZDlnek"/>
        <w:shd w:val="clear" w:color="auto" w:fill="auto"/>
      </w:pPr>
      <w:r w:rsidRPr="00ED048D">
        <w:rPr>
          <w:lang w:val="cs-CZ"/>
        </w:rPr>
        <w:t>zadávací lhůta</w:t>
      </w:r>
    </w:p>
    <w:p w14:paraId="27890813" w14:textId="77777777" w:rsidR="006F165A" w:rsidRPr="00ED048D" w:rsidRDefault="006F165A" w:rsidP="006F165A">
      <w:pPr>
        <w:pStyle w:val="ZD2rove"/>
        <w:numPr>
          <w:ilvl w:val="0"/>
          <w:numId w:val="0"/>
        </w:numPr>
        <w:rPr>
          <w:lang w:val="cs-CZ"/>
        </w:rPr>
      </w:pPr>
      <w:r w:rsidRPr="00ED048D">
        <w:t>Zadavatel stanov</w:t>
      </w:r>
      <w:r w:rsidRPr="00ED048D">
        <w:rPr>
          <w:lang w:val="cs-CZ"/>
        </w:rPr>
        <w:t>uje</w:t>
      </w:r>
      <w:r w:rsidRPr="00ED048D">
        <w:t xml:space="preserve"> zadávací lhůtu</w:t>
      </w:r>
      <w:r w:rsidRPr="00ED048D">
        <w:rPr>
          <w:lang w:val="cs-CZ"/>
        </w:rPr>
        <w:t xml:space="preserve"> dle ust. § 40 zákona</w:t>
      </w:r>
      <w:r w:rsidRPr="00ED048D">
        <w:t xml:space="preserve">, kterou se rozumí lhůta, po kterou účastníci zadávacího řízení nesmí ze zadávacího řízení odstoupit. Počátkem zadávací lhůty je konec lhůty pro podání nabídek. </w:t>
      </w:r>
      <w:r w:rsidRPr="00ED048D">
        <w:rPr>
          <w:lang w:val="cs-CZ"/>
        </w:rPr>
        <w:t xml:space="preserve">Zadávací lhůta je stanovena na 90 kalendářních dnů. </w:t>
      </w:r>
    </w:p>
    <w:p w14:paraId="27890814" w14:textId="77777777" w:rsidR="006F165A" w:rsidRPr="00ED048D" w:rsidRDefault="006F165A" w:rsidP="006F165A">
      <w:pPr>
        <w:pStyle w:val="ZD2rove"/>
        <w:numPr>
          <w:ilvl w:val="0"/>
          <w:numId w:val="0"/>
        </w:numPr>
      </w:pPr>
      <w:r w:rsidRPr="00ED048D">
        <w:t>Zadávací lhůta neběží po dobu, ve které zadavatel nesmí uzavřít smlouvu podle § 246.</w:t>
      </w:r>
    </w:p>
    <w:p w14:paraId="27890815" w14:textId="77777777" w:rsidR="006F165A" w:rsidRPr="00ED048D" w:rsidRDefault="006F165A" w:rsidP="006F165A">
      <w:pPr>
        <w:pStyle w:val="ZD2rove"/>
        <w:numPr>
          <w:ilvl w:val="0"/>
          <w:numId w:val="0"/>
        </w:numPr>
        <w:ind w:left="660" w:hanging="660"/>
      </w:pPr>
      <w:r w:rsidRPr="00ED048D">
        <w:t>Zadavatel odešle v zadávací lhůtě oznámení o výběru dodavatele, pokud</w:t>
      </w:r>
    </w:p>
    <w:p w14:paraId="27890816" w14:textId="77777777" w:rsidR="006F165A" w:rsidRPr="00ED048D" w:rsidRDefault="006F165A" w:rsidP="006F165A">
      <w:pPr>
        <w:pStyle w:val="ZD2rove"/>
        <w:numPr>
          <w:ilvl w:val="0"/>
          <w:numId w:val="0"/>
        </w:numPr>
        <w:ind w:left="660" w:hanging="660"/>
      </w:pPr>
      <w:r w:rsidRPr="00ED048D">
        <w:t>a) se s účastníky zadávacího řízení nedohodne jinak, nebo</w:t>
      </w:r>
    </w:p>
    <w:p w14:paraId="27890817" w14:textId="77777777" w:rsidR="006F165A" w:rsidRPr="00ED048D" w:rsidRDefault="006F165A" w:rsidP="006F165A">
      <w:pPr>
        <w:pStyle w:val="ZD2rove"/>
        <w:numPr>
          <w:ilvl w:val="0"/>
          <w:numId w:val="0"/>
        </w:numPr>
        <w:ind w:left="660" w:hanging="660"/>
      </w:pPr>
      <w:r w:rsidRPr="00ED048D">
        <w:t>b) nedošlo k ukončení zadávacího řízení před uplynutím zadávací lhůty.</w:t>
      </w:r>
    </w:p>
    <w:p w14:paraId="27890818" w14:textId="77777777" w:rsidR="006F165A" w:rsidRDefault="006F165A" w:rsidP="006F165A">
      <w:pPr>
        <w:pStyle w:val="ZD2rove"/>
        <w:numPr>
          <w:ilvl w:val="0"/>
          <w:numId w:val="0"/>
        </w:numPr>
        <w:rPr>
          <w:lang w:val="cs-CZ"/>
        </w:rPr>
      </w:pPr>
      <w:r w:rsidRPr="00ED048D">
        <w:t xml:space="preserve">Pokud zadavatel neodešle oznámení o výběru dodavatele v zadávací lhůtě, platí, že zadávací řízení je ukončeno. </w:t>
      </w:r>
    </w:p>
    <w:p w14:paraId="27890819" w14:textId="77777777" w:rsidR="006F165A" w:rsidRPr="00FA5DB3" w:rsidRDefault="006F165A" w:rsidP="006F165A">
      <w:pPr>
        <w:pStyle w:val="ZD2rove"/>
        <w:numPr>
          <w:ilvl w:val="0"/>
          <w:numId w:val="0"/>
        </w:numPr>
        <w:rPr>
          <w:lang w:val="cs-CZ"/>
        </w:rPr>
      </w:pPr>
    </w:p>
    <w:p w14:paraId="2789081A" w14:textId="77777777" w:rsidR="006F165A" w:rsidRPr="008754F8" w:rsidRDefault="006F165A" w:rsidP="006F165A">
      <w:pPr>
        <w:pStyle w:val="ZDlnek"/>
        <w:numPr>
          <w:ilvl w:val="0"/>
          <w:numId w:val="35"/>
        </w:numPr>
        <w:shd w:val="clear" w:color="auto" w:fill="auto"/>
      </w:pPr>
      <w:r w:rsidRPr="006F13D6">
        <w:rPr>
          <w:lang w:val="cs-CZ"/>
        </w:rPr>
        <w:t>INFORMACE O ZPRACOVÁNÍ OSOBNÍCH ÚDAJŮ</w:t>
      </w:r>
    </w:p>
    <w:p w14:paraId="2789081B" w14:textId="77777777" w:rsidR="006F165A" w:rsidRPr="00194783" w:rsidRDefault="006F165A" w:rsidP="006F165A">
      <w:pPr>
        <w:pStyle w:val="ZD2rove"/>
        <w:numPr>
          <w:ilvl w:val="1"/>
          <w:numId w:val="35"/>
        </w:numPr>
        <w:tabs>
          <w:tab w:val="clear" w:pos="660"/>
          <w:tab w:val="num" w:pos="567"/>
        </w:tabs>
        <w:ind w:left="567" w:hanging="567"/>
        <w:rPr>
          <w:rFonts w:eastAsia="Times New Roman" w:cs="Tahoma"/>
          <w:szCs w:val="20"/>
          <w:lang w:val="cs-CZ" w:eastAsia="cs-CZ"/>
        </w:rPr>
      </w:pPr>
      <w:r w:rsidRPr="00194783">
        <w:rPr>
          <w:szCs w:val="20"/>
        </w:rPr>
        <w:t>Zadavatel v postavení správce osobních údajů tímto informuje ve smyslu čl. 13 Nařízení Evropského parlamentu a Rady (EU) 2016/679 o ochraně fyzických osob v souvislosti se zpracováním osobních údajů a o volném pohybu těchto údajů (dále jen „</w:t>
      </w:r>
      <w:r w:rsidRPr="00194783">
        <w:rPr>
          <w:i/>
          <w:iCs/>
          <w:szCs w:val="20"/>
        </w:rPr>
        <w:t>GDPR</w:t>
      </w:r>
      <w:r w:rsidRPr="00194783">
        <w:rPr>
          <w:szCs w:val="20"/>
        </w:rPr>
        <w:t xml:space="preserve">“) účastníky zadávacího řízení o zpracování osobních údajů za účelem realizace zadávacího řízení dle zákona. </w:t>
      </w:r>
    </w:p>
    <w:p w14:paraId="2789081C" w14:textId="77777777" w:rsidR="006F165A" w:rsidRPr="00194783" w:rsidRDefault="006F165A" w:rsidP="006F165A">
      <w:pPr>
        <w:pStyle w:val="ZD2rove"/>
        <w:numPr>
          <w:ilvl w:val="1"/>
          <w:numId w:val="35"/>
        </w:numPr>
        <w:tabs>
          <w:tab w:val="clear" w:pos="660"/>
          <w:tab w:val="num" w:pos="567"/>
        </w:tabs>
        <w:ind w:left="567" w:hanging="567"/>
        <w:rPr>
          <w:rFonts w:eastAsia="Times New Roman" w:cs="Tahoma"/>
          <w:szCs w:val="20"/>
          <w:lang w:val="cs-CZ" w:eastAsia="cs-CZ"/>
        </w:rPr>
      </w:pPr>
      <w:r w:rsidRPr="00194783">
        <w:rPr>
          <w:szCs w:val="20"/>
        </w:rPr>
        <w:t xml:space="preserve">Zadavatel může v rámci realizace zadávacího řízení zpracovávat osobní údaje dodavatelů a jejich poddodavatelů (z řad fyzických osob podnikajících), členů statutárních orgánů a kontaktních osob dodavatelů a jejich poddodavatelů, osob, prostřednictvím kterých je dodavatelem prokazována kvalifikace, členů realizačního týmu dodavatele a skutečných majitelů dodavatele. </w:t>
      </w:r>
    </w:p>
    <w:p w14:paraId="2789081D" w14:textId="77777777" w:rsidR="006F165A" w:rsidRPr="00194783" w:rsidRDefault="006F165A" w:rsidP="006F165A">
      <w:pPr>
        <w:pStyle w:val="ZD2rove"/>
        <w:numPr>
          <w:ilvl w:val="1"/>
          <w:numId w:val="35"/>
        </w:numPr>
        <w:tabs>
          <w:tab w:val="clear" w:pos="660"/>
          <w:tab w:val="num" w:pos="567"/>
        </w:tabs>
        <w:ind w:left="567" w:hanging="567"/>
        <w:rPr>
          <w:rFonts w:eastAsia="Times New Roman" w:cs="Tahoma"/>
          <w:szCs w:val="20"/>
          <w:lang w:val="cs-CZ" w:eastAsia="cs-CZ"/>
        </w:rPr>
      </w:pPr>
      <w:r w:rsidRPr="00194783">
        <w:rPr>
          <w:szCs w:val="20"/>
        </w:rPr>
        <w:t xml:space="preserve">Zadavatel bude zpracovávat osobní údaje pouze v rozsahu nezbytném pro realizaci zadávacího řízení a pouze po dobu stanovenou právními předpisy, zejména </w:t>
      </w:r>
      <w:r w:rsidRPr="00194783">
        <w:rPr>
          <w:szCs w:val="20"/>
          <w:lang w:val="cs-CZ"/>
        </w:rPr>
        <w:t>zákonem</w:t>
      </w:r>
      <w:r w:rsidRPr="00194783">
        <w:rPr>
          <w:szCs w:val="20"/>
        </w:rPr>
        <w:t xml:space="preserve">. Subjekty údajů jsou oprávněny uplatňovat jejich práva dle čl. 13 až 22 GDPR v písemné formě na adrese sídla zadavatele. </w:t>
      </w:r>
    </w:p>
    <w:p w14:paraId="2789081E" w14:textId="77777777" w:rsidR="006F165A" w:rsidRPr="002D78B6" w:rsidRDefault="006F165A" w:rsidP="006F165A">
      <w:pPr>
        <w:pStyle w:val="ZD2rove"/>
        <w:numPr>
          <w:ilvl w:val="1"/>
          <w:numId w:val="35"/>
        </w:numPr>
        <w:tabs>
          <w:tab w:val="clear" w:pos="660"/>
          <w:tab w:val="num" w:pos="567"/>
        </w:tabs>
        <w:ind w:left="567" w:hanging="567"/>
        <w:rPr>
          <w:rFonts w:eastAsia="Times New Roman" w:cs="Tahoma"/>
          <w:szCs w:val="20"/>
          <w:lang w:val="cs-CZ" w:eastAsia="cs-CZ"/>
        </w:rPr>
      </w:pPr>
      <w:r w:rsidRPr="00194783">
        <w:rPr>
          <w:szCs w:val="20"/>
        </w:rPr>
        <w:t xml:space="preserve">Zadavatel předává osobní údaje ke zpracování zástupci zadavatele jako zpracovateli osobních údajů, za účelem administrace zadávacího řízení dle ust. § 43 </w:t>
      </w:r>
      <w:r w:rsidRPr="00194783">
        <w:rPr>
          <w:szCs w:val="20"/>
          <w:lang w:val="cs-CZ"/>
        </w:rPr>
        <w:t>zákona</w:t>
      </w:r>
      <w:r w:rsidRPr="00194783">
        <w:rPr>
          <w:szCs w:val="20"/>
        </w:rPr>
        <w:t xml:space="preserve">. </w:t>
      </w:r>
    </w:p>
    <w:p w14:paraId="2789081F" w14:textId="77777777" w:rsidR="006F165A" w:rsidRDefault="006F165A" w:rsidP="006F165A">
      <w:pPr>
        <w:pStyle w:val="ZD2rove"/>
        <w:numPr>
          <w:ilvl w:val="0"/>
          <w:numId w:val="0"/>
        </w:numPr>
        <w:ind w:left="567"/>
        <w:rPr>
          <w:rFonts w:eastAsia="Times New Roman" w:cs="Tahoma"/>
          <w:szCs w:val="20"/>
          <w:lang w:val="cs-CZ" w:eastAsia="cs-CZ"/>
        </w:rPr>
      </w:pPr>
    </w:p>
    <w:p w14:paraId="27890820" w14:textId="77777777" w:rsidR="006F165A" w:rsidRPr="00ED048D" w:rsidRDefault="006F165A" w:rsidP="006F165A">
      <w:pPr>
        <w:pStyle w:val="ZDlnek"/>
        <w:shd w:val="clear" w:color="auto" w:fill="auto"/>
      </w:pPr>
      <w:r>
        <w:rPr>
          <w:lang w:val="cs-CZ"/>
        </w:rPr>
        <w:t>ZRUŠENÍ ZADÁVACÍHO ŘÍZENÍ</w:t>
      </w:r>
    </w:p>
    <w:p w14:paraId="27890821" w14:textId="77777777" w:rsidR="006F165A" w:rsidRDefault="006F165A" w:rsidP="006F165A">
      <w:pPr>
        <w:pStyle w:val="ZD2rove"/>
        <w:numPr>
          <w:ilvl w:val="0"/>
          <w:numId w:val="0"/>
        </w:numPr>
        <w:rPr>
          <w:lang w:val="cs-CZ"/>
        </w:rPr>
      </w:pPr>
      <w:r w:rsidRPr="008977FA">
        <w:rPr>
          <w:szCs w:val="20"/>
          <w:lang w:val="cs-CZ"/>
        </w:rPr>
        <w:t>Zadavatel</w:t>
      </w:r>
      <w:r w:rsidRPr="008977FA">
        <w:rPr>
          <w:lang w:val="cs-CZ"/>
        </w:rPr>
        <w:t xml:space="preserve"> si vyhrazuje právo zrušit zadávací řízení. Pokud zadavatel využije svého práva a zadávací řízení zruší, nevzniká účastníkům zadávacího řízení žádný nárok na úhradu nákladů vyplývajících z účasti v zadávacím řízení ani nárok na případný ušlý zisk.</w:t>
      </w:r>
      <w:r>
        <w:rPr>
          <w:lang w:val="cs-CZ"/>
        </w:rPr>
        <w:t xml:space="preserve"> </w:t>
      </w:r>
    </w:p>
    <w:p w14:paraId="27890822" w14:textId="77777777" w:rsidR="00561254" w:rsidRDefault="00561254" w:rsidP="006F165A">
      <w:pPr>
        <w:pStyle w:val="ZD2rove"/>
        <w:numPr>
          <w:ilvl w:val="0"/>
          <w:numId w:val="0"/>
        </w:numPr>
        <w:rPr>
          <w:lang w:val="cs-CZ"/>
        </w:rPr>
      </w:pPr>
    </w:p>
    <w:p w14:paraId="27890823" w14:textId="77777777" w:rsidR="00561254" w:rsidRPr="00ED048D" w:rsidRDefault="00561254" w:rsidP="00561254">
      <w:pPr>
        <w:pStyle w:val="ZDlnek"/>
        <w:shd w:val="clear" w:color="auto" w:fill="auto"/>
      </w:pPr>
      <w:r w:rsidRPr="00117607">
        <w:t>POSTUP DLE § 6 ODST. 4 ZÁKONA</w:t>
      </w:r>
    </w:p>
    <w:p w14:paraId="27890824" w14:textId="77777777" w:rsidR="00561254" w:rsidRPr="00D53391" w:rsidRDefault="00561254" w:rsidP="00561254">
      <w:pPr>
        <w:pStyle w:val="ZD2rove"/>
        <w:numPr>
          <w:ilvl w:val="1"/>
          <w:numId w:val="35"/>
        </w:numPr>
        <w:tabs>
          <w:tab w:val="clear" w:pos="660"/>
          <w:tab w:val="num" w:pos="567"/>
        </w:tabs>
        <w:ind w:left="567" w:hanging="567"/>
        <w:rPr>
          <w:rFonts w:eastAsia="Times New Roman" w:cs="Tahoma"/>
          <w:szCs w:val="20"/>
          <w:lang w:val="cs-CZ" w:eastAsia="cs-CZ"/>
        </w:rPr>
      </w:pPr>
      <w:r w:rsidRPr="00834E7D">
        <w:rPr>
          <w:szCs w:val="20"/>
        </w:rPr>
        <w:t xml:space="preserve">Zadavatel je při postupu podle zákona, a to při vytváření zadávacích podmínek, hodnocení nabídek a výběru dodavatele, povinen za předpokladu, že to bude vzhledem k povaze a smyslu zakázky možné, dodržovat zásady sociálně odpovědného zadávání, environmentálně </w:t>
      </w:r>
      <w:r w:rsidRPr="00D53391">
        <w:rPr>
          <w:szCs w:val="20"/>
        </w:rPr>
        <w:t xml:space="preserve">odpovědného zadávání a inovací ve smyslu tohoto zákona. </w:t>
      </w:r>
    </w:p>
    <w:p w14:paraId="27890825" w14:textId="77777777" w:rsidR="00561254" w:rsidRPr="00D53391" w:rsidRDefault="00561254" w:rsidP="00561254">
      <w:pPr>
        <w:pStyle w:val="ZD2rove"/>
        <w:numPr>
          <w:ilvl w:val="1"/>
          <w:numId w:val="35"/>
        </w:numPr>
        <w:tabs>
          <w:tab w:val="clear" w:pos="660"/>
          <w:tab w:val="num" w:pos="567"/>
        </w:tabs>
        <w:ind w:left="567" w:hanging="567"/>
        <w:rPr>
          <w:szCs w:val="20"/>
        </w:rPr>
      </w:pPr>
      <w:r w:rsidRPr="00D53391">
        <w:rPr>
          <w:szCs w:val="20"/>
          <w:lang w:val="cs-CZ"/>
        </w:rPr>
        <w:t>S</w:t>
      </w:r>
      <w:r w:rsidRPr="00D53391">
        <w:rPr>
          <w:szCs w:val="20"/>
        </w:rPr>
        <w:t xml:space="preserve">ociálně odpovědným zadáváním </w:t>
      </w:r>
      <w:r w:rsidRPr="00D53391">
        <w:rPr>
          <w:szCs w:val="20"/>
          <w:lang w:val="cs-CZ"/>
        </w:rPr>
        <w:t xml:space="preserve">je </w:t>
      </w:r>
      <w:r w:rsidRPr="00D53391">
        <w:rPr>
          <w:szCs w:val="20"/>
        </w:rPr>
        <w:t>postup podle zákona, při kterém má zadavatel povinnost zohlednit například pracovní příležitosti, sociální začlenění, důstojné pracovní podmínky a další sociálně relevantní hlediska spojená s veřejnou zakázkou</w:t>
      </w:r>
      <w:r w:rsidRPr="00D53391">
        <w:rPr>
          <w:szCs w:val="20"/>
          <w:lang w:val="cs-CZ"/>
        </w:rPr>
        <w:t xml:space="preserve"> – </w:t>
      </w:r>
      <w:r>
        <w:rPr>
          <w:szCs w:val="20"/>
          <w:lang w:val="cs-CZ"/>
        </w:rPr>
        <w:t xml:space="preserve">s ohledem na princip přiměřenosti zadavatel pouze umožňuje podat nabídku i menším a středním dodavatelům tím, že nestanovuje náročné podmínky na zpracování nabídky, nýbrž pouze a jen doložení profesní kvalifikace v minimálním rozsahu a dále pouze doklady týkající se samotné nabídky – tj. návrh smlouvy a položkový rozpočet. </w:t>
      </w:r>
      <w:r w:rsidRPr="00D53391">
        <w:rPr>
          <w:szCs w:val="20"/>
          <w:lang w:val="cs-CZ"/>
        </w:rPr>
        <w:t xml:space="preserve"> </w:t>
      </w:r>
    </w:p>
    <w:p w14:paraId="27890826" w14:textId="77777777" w:rsidR="00561254" w:rsidRPr="00D53391" w:rsidRDefault="00561254" w:rsidP="00561254">
      <w:pPr>
        <w:pStyle w:val="ZD2rove"/>
        <w:numPr>
          <w:ilvl w:val="1"/>
          <w:numId w:val="35"/>
        </w:numPr>
        <w:tabs>
          <w:tab w:val="clear" w:pos="660"/>
          <w:tab w:val="num" w:pos="567"/>
        </w:tabs>
        <w:ind w:left="567" w:hanging="567"/>
        <w:rPr>
          <w:szCs w:val="20"/>
        </w:rPr>
      </w:pPr>
      <w:r w:rsidRPr="00D53391">
        <w:rPr>
          <w:szCs w:val="20"/>
          <w:lang w:val="cs-CZ"/>
        </w:rPr>
        <w:t>E</w:t>
      </w:r>
      <w:r w:rsidRPr="00D53391">
        <w:rPr>
          <w:szCs w:val="20"/>
        </w:rPr>
        <w:t xml:space="preserve">nvironmentálně odpovědným zadáváním </w:t>
      </w:r>
      <w:r w:rsidRPr="00D53391">
        <w:rPr>
          <w:szCs w:val="20"/>
          <w:lang w:val="cs-CZ"/>
        </w:rPr>
        <w:t xml:space="preserve">je </w:t>
      </w:r>
      <w:r w:rsidRPr="00D53391">
        <w:rPr>
          <w:szCs w:val="20"/>
        </w:rPr>
        <w:t>postup podle tohoto zákona, při kterém má zadavatel povinnost zohlednit například dopad na životní prostředí, trvale udržitelný rozvoj, životní cyklus dodávky, služby nebo stavební práce a další environmentálně relevantní hlediska spojená s veřejnou zakázkou</w:t>
      </w:r>
      <w:r w:rsidRPr="00D53391">
        <w:rPr>
          <w:szCs w:val="20"/>
          <w:lang w:val="cs-CZ"/>
        </w:rPr>
        <w:t xml:space="preserve"> –</w:t>
      </w:r>
      <w:r>
        <w:rPr>
          <w:szCs w:val="20"/>
          <w:lang w:val="cs-CZ"/>
        </w:rPr>
        <w:t xml:space="preserve"> s ohledem na předmět zakázky není možno aplikovat. </w:t>
      </w:r>
    </w:p>
    <w:p w14:paraId="27890827" w14:textId="77777777" w:rsidR="00561254" w:rsidRPr="00561254" w:rsidRDefault="00561254" w:rsidP="00561254">
      <w:pPr>
        <w:pStyle w:val="ZD2rove"/>
        <w:numPr>
          <w:ilvl w:val="1"/>
          <w:numId w:val="35"/>
        </w:numPr>
        <w:tabs>
          <w:tab w:val="clear" w:pos="660"/>
          <w:tab w:val="num" w:pos="567"/>
        </w:tabs>
        <w:ind w:left="567" w:hanging="567"/>
        <w:rPr>
          <w:szCs w:val="20"/>
        </w:rPr>
      </w:pPr>
      <w:r w:rsidRPr="00D53391">
        <w:rPr>
          <w:szCs w:val="20"/>
          <w:lang w:val="cs-CZ"/>
        </w:rPr>
        <w:t>I</w:t>
      </w:r>
      <w:r w:rsidRPr="00D53391">
        <w:rPr>
          <w:szCs w:val="20"/>
        </w:rPr>
        <w:t>novac</w:t>
      </w:r>
      <w:r>
        <w:rPr>
          <w:szCs w:val="20"/>
          <w:lang w:val="cs-CZ"/>
        </w:rPr>
        <w:t>í</w:t>
      </w:r>
      <w:r w:rsidRPr="00D53391">
        <w:rPr>
          <w:szCs w:val="20"/>
        </w:rPr>
        <w:t xml:space="preserve"> implementace nového nebo značně zlepšeného produktu, služby nebo postupu související s předmětem veřejné zakázky</w:t>
      </w:r>
      <w:r w:rsidRPr="00D53391">
        <w:rPr>
          <w:szCs w:val="20"/>
          <w:lang w:val="cs-CZ"/>
        </w:rPr>
        <w:t xml:space="preserve"> – </w:t>
      </w:r>
      <w:r>
        <w:rPr>
          <w:szCs w:val="20"/>
          <w:lang w:val="cs-CZ"/>
        </w:rPr>
        <w:t>s ohledem na předmět zakázky není možno aplikovat</w:t>
      </w:r>
      <w:r w:rsidRPr="00D53391">
        <w:rPr>
          <w:szCs w:val="20"/>
          <w:lang w:val="cs-CZ"/>
        </w:rPr>
        <w:t>.</w:t>
      </w:r>
    </w:p>
    <w:p w14:paraId="27890828" w14:textId="77777777" w:rsidR="00561254" w:rsidRPr="00D53391" w:rsidRDefault="00561254" w:rsidP="00960A96">
      <w:pPr>
        <w:pStyle w:val="ZD2rove"/>
        <w:numPr>
          <w:ilvl w:val="0"/>
          <w:numId w:val="0"/>
        </w:numPr>
        <w:ind w:left="567"/>
        <w:rPr>
          <w:szCs w:val="20"/>
        </w:rPr>
      </w:pPr>
    </w:p>
    <w:p w14:paraId="27890829" w14:textId="77777777" w:rsidR="006F165A" w:rsidRPr="00ED048D" w:rsidRDefault="006F165A" w:rsidP="006F165A">
      <w:pPr>
        <w:pStyle w:val="ZDlnek"/>
        <w:shd w:val="clear" w:color="auto" w:fill="auto"/>
      </w:pPr>
      <w:r w:rsidRPr="00ED048D">
        <w:t>Ostatní ujednání</w:t>
      </w:r>
    </w:p>
    <w:p w14:paraId="2789082A" w14:textId="77777777" w:rsidR="006F165A" w:rsidRPr="00ED048D" w:rsidRDefault="006F165A" w:rsidP="006F165A">
      <w:pPr>
        <w:pStyle w:val="ZD2rove"/>
        <w:numPr>
          <w:ilvl w:val="1"/>
          <w:numId w:val="35"/>
        </w:numPr>
        <w:ind w:left="658" w:hanging="658"/>
      </w:pPr>
      <w:r w:rsidRPr="00ED048D">
        <w:rPr>
          <w:szCs w:val="20"/>
        </w:rPr>
        <w:t>Zadavatel</w:t>
      </w:r>
      <w:r w:rsidRPr="00ED048D">
        <w:t xml:space="preserve"> nehradí dodavatelům náklady vzniklé z účasti v řízení.</w:t>
      </w:r>
    </w:p>
    <w:p w14:paraId="2789082B" w14:textId="77777777" w:rsidR="006F165A" w:rsidRPr="003618F2" w:rsidRDefault="006F165A" w:rsidP="006F165A">
      <w:pPr>
        <w:spacing w:before="240"/>
        <w:rPr>
          <w:rFonts w:ascii="Tahoma" w:hAnsi="Tahoma" w:cs="Tahoma"/>
          <w:b/>
          <w:caps/>
          <w:sz w:val="10"/>
          <w:szCs w:val="10"/>
        </w:rPr>
      </w:pPr>
    </w:p>
    <w:p w14:paraId="2789082C" w14:textId="77777777" w:rsidR="006F165A" w:rsidRPr="00ED048D" w:rsidRDefault="006F165A" w:rsidP="006F165A">
      <w:pPr>
        <w:pStyle w:val="ZDlnek"/>
        <w:shd w:val="clear" w:color="auto" w:fill="auto"/>
      </w:pPr>
      <w:r w:rsidRPr="00ED048D">
        <w:t>Přílohy zadávací dokumentace</w:t>
      </w:r>
    </w:p>
    <w:p w14:paraId="2789082D" w14:textId="77777777" w:rsidR="006F165A" w:rsidRPr="00ED048D" w:rsidRDefault="006F165A" w:rsidP="006F165A">
      <w:pPr>
        <w:pStyle w:val="Zkladntextodsazen3"/>
        <w:spacing w:before="60" w:after="0"/>
        <w:ind w:left="1440" w:hanging="1440"/>
        <w:rPr>
          <w:rFonts w:ascii="Tahoma" w:hAnsi="Tahoma" w:cs="Tahoma"/>
          <w:sz w:val="20"/>
        </w:rPr>
      </w:pPr>
      <w:r w:rsidRPr="00ED048D">
        <w:rPr>
          <w:rFonts w:ascii="Tahoma" w:hAnsi="Tahoma" w:cs="Tahoma"/>
          <w:sz w:val="20"/>
        </w:rPr>
        <w:t>Příloha č. 1:</w:t>
      </w:r>
      <w:r w:rsidRPr="00ED048D">
        <w:rPr>
          <w:rFonts w:ascii="Tahoma" w:hAnsi="Tahoma" w:cs="Tahoma"/>
          <w:sz w:val="20"/>
        </w:rPr>
        <w:tab/>
      </w:r>
      <w:r w:rsidR="00DD75B5">
        <w:rPr>
          <w:rFonts w:ascii="Tahoma" w:hAnsi="Tahoma" w:cs="Tahoma"/>
          <w:sz w:val="20"/>
        </w:rPr>
        <w:t>Technické parametry a položkový rozpočet</w:t>
      </w:r>
    </w:p>
    <w:p w14:paraId="2789082E" w14:textId="1C21767F" w:rsidR="006F165A" w:rsidRDefault="006F165A" w:rsidP="006F165A">
      <w:pPr>
        <w:pStyle w:val="Zkladntext"/>
        <w:spacing w:before="60"/>
        <w:ind w:left="1440" w:hanging="1440"/>
        <w:rPr>
          <w:rFonts w:ascii="Tahoma" w:hAnsi="Tahoma" w:cs="Tahoma"/>
          <w:sz w:val="20"/>
        </w:rPr>
      </w:pPr>
      <w:r w:rsidRPr="00ED048D">
        <w:rPr>
          <w:rFonts w:ascii="Tahoma" w:hAnsi="Tahoma" w:cs="Tahoma"/>
          <w:sz w:val="20"/>
        </w:rPr>
        <w:t xml:space="preserve">Příloha č. 2: </w:t>
      </w:r>
      <w:r w:rsidRPr="00ED048D">
        <w:rPr>
          <w:rFonts w:ascii="Tahoma" w:hAnsi="Tahoma" w:cs="Tahoma"/>
          <w:sz w:val="20"/>
        </w:rPr>
        <w:tab/>
        <w:t>Krycí list nabídky</w:t>
      </w:r>
    </w:p>
    <w:p w14:paraId="4ACBADC5" w14:textId="1AE80F28" w:rsidR="005B1064" w:rsidRPr="00B01C88" w:rsidRDefault="005B1064" w:rsidP="006F165A">
      <w:pPr>
        <w:pStyle w:val="Zkladntext"/>
        <w:spacing w:before="60"/>
        <w:ind w:left="1440" w:hanging="1440"/>
        <w:rPr>
          <w:rFonts w:ascii="Tahoma" w:hAnsi="Tahoma" w:cs="Tahoma"/>
          <w:sz w:val="20"/>
        </w:rPr>
      </w:pPr>
      <w:r w:rsidRPr="00B01C88">
        <w:rPr>
          <w:rFonts w:ascii="Tahoma" w:hAnsi="Tahoma" w:cs="Tahoma"/>
          <w:sz w:val="20"/>
        </w:rPr>
        <w:t>Příloha č. 3:</w:t>
      </w:r>
      <w:r w:rsidRPr="00B01C88">
        <w:rPr>
          <w:rFonts w:ascii="Tahoma" w:hAnsi="Tahoma" w:cs="Tahoma"/>
          <w:sz w:val="20"/>
        </w:rPr>
        <w:tab/>
        <w:t>Obchodní podmínky – Návrh kupní smlouvy</w:t>
      </w:r>
    </w:p>
    <w:p w14:paraId="2789082F" w14:textId="77777777" w:rsidR="006F165A" w:rsidRDefault="006F165A" w:rsidP="006F165A">
      <w:pPr>
        <w:rPr>
          <w:rFonts w:ascii="Tahoma" w:hAnsi="Tahoma" w:cs="Tahoma"/>
          <w:sz w:val="20"/>
        </w:rPr>
      </w:pPr>
    </w:p>
    <w:p w14:paraId="27890830" w14:textId="77777777" w:rsidR="00F6188D" w:rsidRPr="002567B0" w:rsidRDefault="00F6188D" w:rsidP="006F165A">
      <w:pPr>
        <w:jc w:val="both"/>
        <w:rPr>
          <w:rFonts w:ascii="Tahoma" w:hAnsi="Tahoma" w:cs="Tahoma"/>
          <w:sz w:val="20"/>
        </w:rPr>
      </w:pPr>
    </w:p>
    <w:sectPr w:rsidR="00F6188D" w:rsidRPr="002567B0" w:rsidSect="009F5BFB">
      <w:footerReference w:type="even" r:id="rId8"/>
      <w:footerReference w:type="default" r:id="rId9"/>
      <w:headerReference w:type="first" r:id="rId10"/>
      <w:footerReference w:type="first" r:id="rId11"/>
      <w:type w:val="continuous"/>
      <w:pgSz w:w="11906" w:h="16838" w:code="9"/>
      <w:pgMar w:top="1418" w:right="1418" w:bottom="1418" w:left="1418" w:header="709"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A1CC3" w14:textId="77777777" w:rsidR="00BC40CC" w:rsidRDefault="00BC40CC">
      <w:r>
        <w:separator/>
      </w:r>
    </w:p>
  </w:endnote>
  <w:endnote w:type="continuationSeparator" w:id="0">
    <w:p w14:paraId="57A610B4" w14:textId="77777777" w:rsidR="00BC40CC" w:rsidRDefault="00BC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0835" w14:textId="77777777" w:rsidR="00BF6863" w:rsidRPr="002567B0" w:rsidRDefault="00BF6863" w:rsidP="00BF6863">
    <w:pPr>
      <w:pStyle w:val="Zpat"/>
      <w:rPr>
        <w:szCs w:val="22"/>
      </w:rPr>
    </w:pPr>
  </w:p>
  <w:p w14:paraId="27890836" w14:textId="77777777" w:rsidR="00E40921" w:rsidRDefault="00BF6863" w:rsidP="002567B0">
    <w:pPr>
      <w:pStyle w:val="Zhlav"/>
      <w:pBdr>
        <w:top w:val="single" w:sz="4" w:space="1" w:color="auto"/>
      </w:pBdr>
      <w:rPr>
        <w:rFonts w:ascii="Tahoma" w:hAnsi="Tahoma" w:cs="Tahoma"/>
        <w:sz w:val="12"/>
        <w:szCs w:val="16"/>
      </w:rPr>
    </w:pPr>
    <w:r w:rsidRPr="00867B69">
      <w:rPr>
        <w:rFonts w:ascii="Tahoma" w:hAnsi="Tahoma" w:cs="Tahoma"/>
        <w:sz w:val="12"/>
        <w:szCs w:val="16"/>
      </w:rPr>
      <w:t>Zadávací dokumentace veřejné zakázky „Střední škola</w:t>
    </w:r>
    <w:r>
      <w:rPr>
        <w:rFonts w:ascii="Tahoma" w:hAnsi="Tahoma" w:cs="Tahoma"/>
        <w:sz w:val="12"/>
        <w:szCs w:val="16"/>
      </w:rPr>
      <w:t xml:space="preserve"> </w:t>
    </w:r>
    <w:r w:rsidRPr="00867B69">
      <w:rPr>
        <w:rFonts w:ascii="Tahoma" w:hAnsi="Tahoma" w:cs="Tahoma"/>
        <w:sz w:val="12"/>
        <w:szCs w:val="16"/>
      </w:rPr>
      <w:t>průmyslová, Kr</w:t>
    </w:r>
    <w:r w:rsidR="005D0923">
      <w:rPr>
        <w:rFonts w:ascii="Tahoma" w:hAnsi="Tahoma" w:cs="Tahoma"/>
        <w:sz w:val="12"/>
        <w:szCs w:val="16"/>
      </w:rPr>
      <w:t xml:space="preserve">nov, příspěvková organizace – o5 </w:t>
    </w:r>
    <w:r w:rsidR="00E40921">
      <w:rPr>
        <w:rFonts w:ascii="Tahoma" w:hAnsi="Tahoma" w:cs="Tahoma"/>
        <w:sz w:val="12"/>
        <w:szCs w:val="16"/>
      </w:rPr>
      <w:t xml:space="preserve">Regionální oborová </w:t>
    </w:r>
    <w:proofErr w:type="gramStart"/>
    <w:r w:rsidR="00E40921">
      <w:rPr>
        <w:rFonts w:ascii="Tahoma" w:hAnsi="Tahoma" w:cs="Tahoma"/>
        <w:sz w:val="12"/>
        <w:szCs w:val="16"/>
      </w:rPr>
      <w:t>centra - Horizontální</w:t>
    </w:r>
    <w:proofErr w:type="gramEnd"/>
    <w:r w:rsidR="00E40921">
      <w:rPr>
        <w:rFonts w:ascii="Tahoma" w:hAnsi="Tahoma" w:cs="Tahoma"/>
        <w:sz w:val="12"/>
        <w:szCs w:val="16"/>
      </w:rPr>
      <w:t xml:space="preserve"> stolová</w:t>
    </w:r>
    <w:r w:rsidR="005D0923">
      <w:rPr>
        <w:rFonts w:ascii="Tahoma" w:hAnsi="Tahoma" w:cs="Tahoma"/>
        <w:sz w:val="12"/>
        <w:szCs w:val="16"/>
      </w:rPr>
      <w:t xml:space="preserve"> frézk</w:t>
    </w:r>
    <w:r w:rsidR="00E40921">
      <w:rPr>
        <w:rFonts w:ascii="Tahoma" w:hAnsi="Tahoma" w:cs="Tahoma"/>
        <w:sz w:val="12"/>
        <w:szCs w:val="16"/>
      </w:rPr>
      <w:t>a</w:t>
    </w:r>
    <w:r>
      <w:rPr>
        <w:rFonts w:ascii="Tahoma" w:hAnsi="Tahoma" w:cs="Tahoma"/>
        <w:sz w:val="12"/>
        <w:szCs w:val="16"/>
      </w:rPr>
      <w:tab/>
    </w:r>
    <w:r w:rsidRPr="00867B69">
      <w:rPr>
        <w:rFonts w:ascii="Tahoma" w:hAnsi="Tahoma" w:cs="Tahoma"/>
        <w:sz w:val="12"/>
        <w:szCs w:val="16"/>
      </w:rPr>
      <w:t xml:space="preserve">Strana </w:t>
    </w:r>
    <w:r w:rsidRPr="00867B69">
      <w:rPr>
        <w:rStyle w:val="slostrnky"/>
        <w:rFonts w:ascii="Tahoma" w:hAnsi="Tahoma" w:cs="Tahoma"/>
        <w:sz w:val="12"/>
        <w:szCs w:val="16"/>
      </w:rPr>
      <w:fldChar w:fldCharType="begin"/>
    </w:r>
    <w:r w:rsidRPr="00867B69">
      <w:rPr>
        <w:rStyle w:val="slostrnky"/>
        <w:rFonts w:ascii="Tahoma" w:hAnsi="Tahoma" w:cs="Tahoma"/>
        <w:sz w:val="12"/>
        <w:szCs w:val="16"/>
      </w:rPr>
      <w:instrText xml:space="preserve"> PAGE </w:instrText>
    </w:r>
    <w:r w:rsidRPr="00867B69">
      <w:rPr>
        <w:rStyle w:val="slostrnky"/>
        <w:rFonts w:ascii="Tahoma" w:hAnsi="Tahoma" w:cs="Tahoma"/>
        <w:sz w:val="12"/>
        <w:szCs w:val="16"/>
      </w:rPr>
      <w:fldChar w:fldCharType="separate"/>
    </w:r>
    <w:r w:rsidR="009F5BFB">
      <w:rPr>
        <w:rStyle w:val="slostrnky"/>
        <w:rFonts w:ascii="Tahoma" w:hAnsi="Tahoma" w:cs="Tahoma"/>
        <w:noProof/>
        <w:sz w:val="12"/>
        <w:szCs w:val="16"/>
      </w:rPr>
      <w:t>6</w:t>
    </w:r>
    <w:r w:rsidRPr="00867B69">
      <w:rPr>
        <w:rStyle w:val="slostrnky"/>
        <w:rFonts w:ascii="Tahoma" w:hAnsi="Tahoma" w:cs="Tahoma"/>
        <w:sz w:val="12"/>
        <w:szCs w:val="16"/>
      </w:rPr>
      <w:fldChar w:fldCharType="end"/>
    </w:r>
  </w:p>
  <w:p w14:paraId="27890837" w14:textId="77777777" w:rsidR="002567B0" w:rsidRPr="00E40921" w:rsidRDefault="002567B0" w:rsidP="002567B0">
    <w:pPr>
      <w:pStyle w:val="Zhlav"/>
      <w:pBdr>
        <w:top w:val="single" w:sz="4" w:space="1" w:color="auto"/>
      </w:pBdr>
      <w:rPr>
        <w:rFonts w:ascii="Tahoma" w:hAnsi="Tahoma" w:cs="Tahoma"/>
        <w:sz w:val="12"/>
        <w:szCs w:val="16"/>
      </w:rPr>
    </w:pPr>
    <w:r w:rsidRPr="00260EEC">
      <w:rPr>
        <w:rFonts w:ascii="Tahoma" w:hAnsi="Tahoma" w:cs="Tahoma"/>
        <w:sz w:val="16"/>
        <w:szCs w:val="16"/>
      </w:rPr>
      <w:tab/>
    </w:r>
    <w:r w:rsidR="006661E9">
      <w:rPr>
        <w:rFonts w:ascii="Tahoma" w:hAnsi="Tahoma" w:cs="Tahoma"/>
        <w:sz w:val="16"/>
        <w:szCs w:val="16"/>
      </w:rPr>
      <w:tab/>
    </w:r>
  </w:p>
  <w:p w14:paraId="27890838" w14:textId="77777777" w:rsidR="00120FB4" w:rsidRPr="00450C03" w:rsidRDefault="00BF6863" w:rsidP="00BF6863">
    <w:pPr>
      <w:rPr>
        <w:color w:val="999999"/>
        <w:sz w:val="20"/>
      </w:rPr>
    </w:pPr>
    <w:r>
      <w:rPr>
        <w:noProof/>
        <w:szCs w:val="22"/>
      </w:rPr>
      <w:drawing>
        <wp:inline distT="0" distB="0" distL="0" distR="0" wp14:anchorId="27890840" wp14:editId="27890841">
          <wp:extent cx="1433779" cy="485608"/>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144" cy="488441"/>
                  </a:xfrm>
                  <a:prstGeom prst="rect">
                    <a:avLst/>
                  </a:prstGeom>
                  <a:noFill/>
                  <a:ln>
                    <a:noFill/>
                  </a:ln>
                </pic:spPr>
              </pic:pic>
            </a:graphicData>
          </a:graphic>
        </wp:inline>
      </w:drawing>
    </w:r>
    <w:r w:rsidR="00120FB4">
      <w:rPr>
        <w:sz w:val="20"/>
      </w:rPr>
      <w:tab/>
    </w:r>
    <w:r w:rsidR="00120FB4">
      <w:rPr>
        <w:sz w:val="20"/>
      </w:rPr>
      <w:tab/>
    </w:r>
    <w:r>
      <w:rPr>
        <w:sz w:val="20"/>
      </w:rPr>
      <w:t xml:space="preserve">                                      </w:t>
    </w:r>
    <w:r>
      <w:rPr>
        <w:noProof/>
        <w:szCs w:val="22"/>
      </w:rPr>
      <w:drawing>
        <wp:inline distT="0" distB="0" distL="0" distR="0" wp14:anchorId="27890842" wp14:editId="27890843">
          <wp:extent cx="1755775" cy="44640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446405"/>
                  </a:xfrm>
                  <a:prstGeom prst="rect">
                    <a:avLst/>
                  </a:prstGeom>
                  <a:noFill/>
                  <a:ln>
                    <a:noFill/>
                  </a:ln>
                </pic:spPr>
              </pic:pic>
            </a:graphicData>
          </a:graphic>
        </wp:inline>
      </w:drawing>
    </w:r>
    <w:r w:rsidR="00120FB4">
      <w:rPr>
        <w:sz w:val="20"/>
      </w:rPr>
      <w:tab/>
    </w:r>
    <w:r w:rsidR="00120FB4">
      <w:rPr>
        <w:sz w:val="20"/>
      </w:rPr>
      <w:tab/>
    </w:r>
    <w:r w:rsidR="00120FB4">
      <w:rPr>
        <w:color w:val="999999"/>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0839" w14:textId="33F7C7FC" w:rsidR="005D0923" w:rsidRPr="00867B69" w:rsidRDefault="005D0923" w:rsidP="005D0923">
    <w:pPr>
      <w:pStyle w:val="Zhlav"/>
      <w:pBdr>
        <w:top w:val="single" w:sz="4" w:space="1" w:color="auto"/>
      </w:pBdr>
      <w:rPr>
        <w:rFonts w:ascii="Tahoma" w:hAnsi="Tahoma" w:cs="Tahoma"/>
        <w:sz w:val="12"/>
        <w:szCs w:val="16"/>
      </w:rPr>
    </w:pPr>
    <w:r w:rsidRPr="00867B69">
      <w:rPr>
        <w:rFonts w:ascii="Tahoma" w:hAnsi="Tahoma" w:cs="Tahoma"/>
        <w:sz w:val="12"/>
        <w:szCs w:val="16"/>
      </w:rPr>
      <w:t>Zadávací dokumentace veřejné zakázky „</w:t>
    </w:r>
    <w:r w:rsidR="00573868" w:rsidRPr="00573868">
      <w:rPr>
        <w:rFonts w:ascii="Tahoma" w:hAnsi="Tahoma" w:cs="Tahoma"/>
        <w:sz w:val="12"/>
        <w:szCs w:val="16"/>
      </w:rPr>
      <w:t>Dodávka</w:t>
    </w:r>
    <w:r w:rsidR="00936129">
      <w:rPr>
        <w:rFonts w:ascii="Tahoma" w:hAnsi="Tahoma" w:cs="Tahoma"/>
        <w:sz w:val="12"/>
        <w:szCs w:val="16"/>
      </w:rPr>
      <w:t xml:space="preserve"> 20 ks</w:t>
    </w:r>
    <w:r w:rsidR="00573868" w:rsidRPr="00573868">
      <w:rPr>
        <w:rFonts w:ascii="Tahoma" w:hAnsi="Tahoma" w:cs="Tahoma"/>
        <w:sz w:val="12"/>
        <w:szCs w:val="16"/>
      </w:rPr>
      <w:t xml:space="preserve"> notebooků</w:t>
    </w:r>
    <w:r w:rsidRPr="00867B69">
      <w:rPr>
        <w:rFonts w:ascii="Tahoma" w:hAnsi="Tahoma" w:cs="Tahoma"/>
        <w:sz w:val="12"/>
        <w:szCs w:val="16"/>
      </w:rPr>
      <w:t>“</w:t>
    </w:r>
    <w:r>
      <w:rPr>
        <w:rFonts w:ascii="Tahoma" w:hAnsi="Tahoma" w:cs="Tahoma"/>
        <w:sz w:val="12"/>
        <w:szCs w:val="16"/>
      </w:rPr>
      <w:tab/>
    </w:r>
    <w:r w:rsidRPr="00867B69">
      <w:rPr>
        <w:rFonts w:ascii="Tahoma" w:hAnsi="Tahoma" w:cs="Tahoma"/>
        <w:sz w:val="12"/>
        <w:szCs w:val="16"/>
      </w:rPr>
      <w:t xml:space="preserve">Strana </w:t>
    </w:r>
    <w:r w:rsidRPr="00867B69">
      <w:rPr>
        <w:rStyle w:val="slostrnky"/>
        <w:rFonts w:ascii="Tahoma" w:hAnsi="Tahoma" w:cs="Tahoma"/>
        <w:sz w:val="12"/>
        <w:szCs w:val="16"/>
      </w:rPr>
      <w:fldChar w:fldCharType="begin"/>
    </w:r>
    <w:r w:rsidRPr="00867B69">
      <w:rPr>
        <w:rStyle w:val="slostrnky"/>
        <w:rFonts w:ascii="Tahoma" w:hAnsi="Tahoma" w:cs="Tahoma"/>
        <w:sz w:val="12"/>
        <w:szCs w:val="16"/>
      </w:rPr>
      <w:instrText xml:space="preserve"> PAGE </w:instrText>
    </w:r>
    <w:r w:rsidRPr="00867B69">
      <w:rPr>
        <w:rStyle w:val="slostrnky"/>
        <w:rFonts w:ascii="Tahoma" w:hAnsi="Tahoma" w:cs="Tahoma"/>
        <w:sz w:val="12"/>
        <w:szCs w:val="16"/>
      </w:rPr>
      <w:fldChar w:fldCharType="separate"/>
    </w:r>
    <w:r w:rsidR="00B23C97">
      <w:rPr>
        <w:rStyle w:val="slostrnky"/>
        <w:rFonts w:ascii="Tahoma" w:hAnsi="Tahoma" w:cs="Tahoma"/>
        <w:noProof/>
        <w:sz w:val="12"/>
        <w:szCs w:val="16"/>
      </w:rPr>
      <w:t>4</w:t>
    </w:r>
    <w:r w:rsidRPr="00867B69">
      <w:rPr>
        <w:rStyle w:val="slostrnky"/>
        <w:rFonts w:ascii="Tahoma" w:hAnsi="Tahoma" w:cs="Tahoma"/>
        <w:sz w:val="12"/>
        <w:szCs w:val="16"/>
      </w:rPr>
      <w:fldChar w:fldCharType="end"/>
    </w:r>
  </w:p>
  <w:p w14:paraId="2789083A" w14:textId="77777777" w:rsidR="005D0923" w:rsidRDefault="005D0923" w:rsidP="005D0923">
    <w:pPr>
      <w:pStyle w:val="Zhlav"/>
      <w:pBdr>
        <w:top w:val="single" w:sz="4" w:space="1" w:color="auto"/>
      </w:pBdr>
      <w:rPr>
        <w:rFonts w:ascii="Tahoma" w:hAnsi="Tahoma" w:cs="Tahoma"/>
        <w:sz w:val="16"/>
        <w:szCs w:val="16"/>
      </w:rPr>
    </w:pPr>
  </w:p>
  <w:p w14:paraId="2789083B" w14:textId="77777777" w:rsidR="005D0923" w:rsidRDefault="005D0923" w:rsidP="005D0923">
    <w:pPr>
      <w:pStyle w:val="Zhlav"/>
      <w:pBdr>
        <w:top w:val="single" w:sz="4" w:space="1" w:color="auto"/>
      </w:pBdr>
      <w:rPr>
        <w:rFonts w:ascii="Tahoma" w:hAnsi="Tahoma" w:cs="Tahoma"/>
        <w:sz w:val="16"/>
        <w:szCs w:val="16"/>
      </w:rPr>
    </w:pPr>
  </w:p>
  <w:p w14:paraId="2789083C" w14:textId="77777777" w:rsidR="00120FB4" w:rsidRPr="005D0923" w:rsidRDefault="005D0923" w:rsidP="005D0923">
    <w:pPr>
      <w:pStyle w:val="Zpat"/>
    </w:pPr>
    <w:r>
      <w:rPr>
        <w:sz w:val="20"/>
      </w:rPr>
      <w:tab/>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083E" w14:textId="77777777" w:rsidR="00F163F6" w:rsidRPr="002567B0" w:rsidRDefault="00F163F6" w:rsidP="00F163F6">
    <w:pPr>
      <w:pStyle w:val="Zpat"/>
      <w:rPr>
        <w:szCs w:val="22"/>
      </w:rPr>
    </w:pPr>
    <w:r>
      <w:rPr>
        <w:szCs w:val="22"/>
      </w:rPr>
      <w:tab/>
    </w:r>
    <w:r>
      <w:rPr>
        <w:szCs w:val="22"/>
      </w:rPr>
      <w:tab/>
    </w:r>
  </w:p>
  <w:p w14:paraId="2789083F" w14:textId="77777777" w:rsidR="00125996" w:rsidRPr="002567B0" w:rsidRDefault="00125996" w:rsidP="002567B0">
    <w:pPr>
      <w:pStyle w:val="Zpat"/>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5A397" w14:textId="77777777" w:rsidR="00BC40CC" w:rsidRDefault="00BC40CC">
      <w:r>
        <w:separator/>
      </w:r>
    </w:p>
  </w:footnote>
  <w:footnote w:type="continuationSeparator" w:id="0">
    <w:p w14:paraId="70111E29" w14:textId="77777777" w:rsidR="00BC40CC" w:rsidRDefault="00BC4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083D" w14:textId="1FC44906" w:rsidR="002A1053" w:rsidRPr="00F62B9E" w:rsidRDefault="00D21956" w:rsidP="009F5BFB">
    <w:pPr>
      <w:spacing w:line="276" w:lineRule="auto"/>
    </w:pPr>
    <w:r>
      <w:rPr>
        <w:noProof/>
      </w:rPr>
      <w:drawing>
        <wp:inline distT="0" distB="0" distL="0" distR="0" wp14:anchorId="48323D87" wp14:editId="544DC64A">
          <wp:extent cx="5759450" cy="907415"/>
          <wp:effectExtent l="0" t="0" r="0" b="6985"/>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stretch>
                    <a:fillRect/>
                  </a:stretch>
                </pic:blipFill>
                <pic:spPr>
                  <a:xfrm>
                    <a:off x="0" y="0"/>
                    <a:ext cx="5759450" cy="907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FD4E21D4"/>
    <w:lvl w:ilvl="0">
      <w:start w:val="1"/>
      <w:numFmt w:val="upperRoman"/>
      <w:lvlText w:val="ČÁST %1."/>
      <w:lvlJc w:val="left"/>
      <w:pPr>
        <w:tabs>
          <w:tab w:val="num" w:pos="660"/>
        </w:tabs>
        <w:ind w:left="660" w:hanging="660"/>
      </w:pPr>
      <w:rPr>
        <w:rFonts w:hint="default"/>
      </w:rPr>
    </w:lvl>
    <w:lvl w:ilvl="1">
      <w:start w:val="1"/>
      <w:numFmt w:val="decimal"/>
      <w:lvlText w:val="%2)"/>
      <w:lvlJc w:val="left"/>
      <w:pPr>
        <w:tabs>
          <w:tab w:val="num" w:pos="660"/>
        </w:tabs>
        <w:ind w:left="660" w:hanging="660"/>
      </w:pPr>
      <w:rPr>
        <w:rFonts w:hint="default"/>
        <w:b w:val="0"/>
        <w:sz w:val="20"/>
        <w:szCs w:val="20"/>
      </w:rPr>
    </w:lvl>
    <w:lvl w:ilvl="2">
      <w:start w:val="1"/>
      <w:numFmt w:val="decimal"/>
      <w:lvlText w:val="%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F65851"/>
    <w:multiLevelType w:val="hybridMultilevel"/>
    <w:tmpl w:val="615EE000"/>
    <w:lvl w:ilvl="0" w:tplc="3C68B4EA">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9844DC"/>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8C3DC2"/>
    <w:multiLevelType w:val="hybridMultilevel"/>
    <w:tmpl w:val="6336AE0C"/>
    <w:lvl w:ilvl="0" w:tplc="6088CDEC">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1D4BA0"/>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F33166"/>
    <w:multiLevelType w:val="hybridMultilevel"/>
    <w:tmpl w:val="8C448ACC"/>
    <w:lvl w:ilvl="0" w:tplc="04050017">
      <w:start w:val="1"/>
      <w:numFmt w:val="lowerLetter"/>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5A7CF4"/>
    <w:multiLevelType w:val="singleLevel"/>
    <w:tmpl w:val="47365966"/>
    <w:lvl w:ilvl="0">
      <w:start w:val="1"/>
      <w:numFmt w:val="decimal"/>
      <w:lvlText w:val="%1."/>
      <w:legacy w:legacy="1" w:legacySpace="57" w:legacyIndent="0"/>
      <w:lvlJc w:val="left"/>
      <w:pPr>
        <w:ind w:left="0" w:firstLine="0"/>
      </w:pPr>
      <w:rPr>
        <w:rFonts w:ascii="Times New Roman" w:hAnsi="Times New Roman" w:cs="Times New Roman" w:hint="default"/>
        <w:b/>
        <w:i w:val="0"/>
        <w:sz w:val="24"/>
      </w:rPr>
    </w:lvl>
  </w:abstractNum>
  <w:abstractNum w:abstractNumId="7" w15:restartNumberingAfterBreak="0">
    <w:nsid w:val="1D685ACA"/>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8C4433"/>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E6433B"/>
    <w:multiLevelType w:val="hybridMultilevel"/>
    <w:tmpl w:val="E0303C7C"/>
    <w:lvl w:ilvl="0" w:tplc="3C68B4EA">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BF76889"/>
    <w:multiLevelType w:val="hybridMultilevel"/>
    <w:tmpl w:val="25F47D4E"/>
    <w:lvl w:ilvl="0" w:tplc="CEE49D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15EC6"/>
    <w:multiLevelType w:val="hybridMultilevel"/>
    <w:tmpl w:val="26B42B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50800"/>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4344EB"/>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BEE52BF"/>
    <w:multiLevelType w:val="hybridMultilevel"/>
    <w:tmpl w:val="72583C5A"/>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D1E5CD5"/>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F479C1"/>
    <w:multiLevelType w:val="hybridMultilevel"/>
    <w:tmpl w:val="6B7E45C8"/>
    <w:lvl w:ilvl="0" w:tplc="3C68B4EA">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F630D6"/>
    <w:multiLevelType w:val="hybridMultilevel"/>
    <w:tmpl w:val="1D441BE8"/>
    <w:lvl w:ilvl="0" w:tplc="C55C0A50">
      <w:start w:val="1"/>
      <w:numFmt w:val="bullet"/>
      <w:lvlText w:val="-"/>
      <w:lvlJc w:val="left"/>
      <w:pPr>
        <w:ind w:left="720" w:hanging="360"/>
      </w:pPr>
      <w:rPr>
        <w:rFonts w:ascii="Tahoma" w:eastAsia="Calibri"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2C2F0D"/>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1F517E"/>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2B39DC"/>
    <w:multiLevelType w:val="hybridMultilevel"/>
    <w:tmpl w:val="B7002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831B9C"/>
    <w:multiLevelType w:val="hybridMultilevel"/>
    <w:tmpl w:val="B756D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C212FB"/>
    <w:multiLevelType w:val="multilevel"/>
    <w:tmpl w:val="897AACD2"/>
    <w:lvl w:ilvl="0">
      <w:start w:val="1"/>
      <w:numFmt w:val="upperRoman"/>
      <w:pStyle w:val="ZDlnek"/>
      <w:lvlText w:val="ČÁST %1."/>
      <w:lvlJc w:val="left"/>
      <w:pPr>
        <w:tabs>
          <w:tab w:val="num" w:pos="660"/>
        </w:tabs>
        <w:ind w:left="660" w:hanging="660"/>
      </w:pPr>
      <w:rPr>
        <w:rFonts w:hint="default"/>
      </w:rPr>
    </w:lvl>
    <w:lvl w:ilvl="1">
      <w:start w:val="1"/>
      <w:numFmt w:val="decimal"/>
      <w:pStyle w:val="ZD2rove"/>
      <w:isLgl/>
      <w:lvlText w:val="%1.%2."/>
      <w:lvlJc w:val="left"/>
      <w:pPr>
        <w:tabs>
          <w:tab w:val="num" w:pos="660"/>
        </w:tabs>
        <w:ind w:left="660" w:hanging="660"/>
      </w:pPr>
      <w:rPr>
        <w:rFonts w:hint="default"/>
        <w:b w:val="0"/>
        <w:sz w:val="20"/>
        <w:szCs w:val="20"/>
      </w:rPr>
    </w:lvl>
    <w:lvl w:ilvl="2">
      <w:start w:val="1"/>
      <w:numFmt w:val="decimal"/>
      <w:lvlText w:val="%1.1.%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D41C92"/>
    <w:multiLevelType w:val="hybridMultilevel"/>
    <w:tmpl w:val="6C22F320"/>
    <w:lvl w:ilvl="0" w:tplc="3C68B4EA">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C382911"/>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F765FF"/>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2A48D1"/>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C6127B"/>
    <w:multiLevelType w:val="hybridMultilevel"/>
    <w:tmpl w:val="5A0A8AA6"/>
    <w:lvl w:ilvl="0" w:tplc="54F0E59E">
      <w:start w:val="7"/>
      <w:numFmt w:val="bullet"/>
      <w:lvlText w:val="-"/>
      <w:lvlJc w:val="left"/>
      <w:pPr>
        <w:ind w:left="720" w:hanging="360"/>
      </w:pPr>
      <w:rPr>
        <w:rFonts w:ascii="Times New Roman" w:eastAsia="Times New Roman" w:hAnsi="Times New Roman" w:cs="Times New Roman" w:hint="default"/>
      </w:rPr>
    </w:lvl>
    <w:lvl w:ilvl="1" w:tplc="90384D5C">
      <w:numFmt w:val="bullet"/>
      <w:lvlText w:val="•"/>
      <w:lvlJc w:val="left"/>
      <w:pPr>
        <w:ind w:left="1785" w:hanging="705"/>
      </w:pPr>
      <w:rPr>
        <w:rFonts w:ascii="Tahoma" w:eastAsia="Times New Roman"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AF1A1F"/>
    <w:multiLevelType w:val="multilevel"/>
    <w:tmpl w:val="C7D0F36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extbodu"/>
      <w:lvlText w:val="%9."/>
      <w:lvlJc w:val="left"/>
      <w:pPr>
        <w:tabs>
          <w:tab w:val="num" w:pos="851"/>
        </w:tabs>
        <w:ind w:left="851" w:hanging="426"/>
      </w:pPr>
    </w:lvl>
  </w:abstractNum>
  <w:abstractNum w:abstractNumId="29" w15:restartNumberingAfterBreak="0">
    <w:nsid w:val="6B7066F8"/>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C91639"/>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7307E7"/>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7B53D8"/>
    <w:multiLevelType w:val="hybridMultilevel"/>
    <w:tmpl w:val="A7FCED14"/>
    <w:lvl w:ilvl="0" w:tplc="54F0E59E">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AE03412"/>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B03F67"/>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792519"/>
    <w:multiLevelType w:val="multilevel"/>
    <w:tmpl w:val="12A6A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
  </w:num>
  <w:num w:numId="3">
    <w:abstractNumId w:val="16"/>
  </w:num>
  <w:num w:numId="4">
    <w:abstractNumId w:val="18"/>
  </w:num>
  <w:num w:numId="5">
    <w:abstractNumId w:val="23"/>
  </w:num>
  <w:num w:numId="6">
    <w:abstractNumId w:val="9"/>
  </w:num>
  <w:num w:numId="7">
    <w:abstractNumId w:val="1"/>
  </w:num>
  <w:num w:numId="8">
    <w:abstractNumId w:val="31"/>
  </w:num>
  <w:num w:numId="9">
    <w:abstractNumId w:val="19"/>
  </w:num>
  <w:num w:numId="10">
    <w:abstractNumId w:val="13"/>
  </w:num>
  <w:num w:numId="11">
    <w:abstractNumId w:val="24"/>
  </w:num>
  <w:num w:numId="12">
    <w:abstractNumId w:val="30"/>
  </w:num>
  <w:num w:numId="13">
    <w:abstractNumId w:val="4"/>
  </w:num>
  <w:num w:numId="14">
    <w:abstractNumId w:val="35"/>
  </w:num>
  <w:num w:numId="15">
    <w:abstractNumId w:val="29"/>
  </w:num>
  <w:num w:numId="16">
    <w:abstractNumId w:val="2"/>
  </w:num>
  <w:num w:numId="17">
    <w:abstractNumId w:val="33"/>
  </w:num>
  <w:num w:numId="18">
    <w:abstractNumId w:val="26"/>
  </w:num>
  <w:num w:numId="19">
    <w:abstractNumId w:val="15"/>
  </w:num>
  <w:num w:numId="20">
    <w:abstractNumId w:val="7"/>
  </w:num>
  <w:num w:numId="21">
    <w:abstractNumId w:val="25"/>
  </w:num>
  <w:num w:numId="22">
    <w:abstractNumId w:val="12"/>
  </w:num>
  <w:num w:numId="23">
    <w:abstractNumId w:val="34"/>
  </w:num>
  <w:num w:numId="24">
    <w:abstractNumId w:val="8"/>
  </w:num>
  <w:num w:numId="25">
    <w:abstractNumId w:val="32"/>
  </w:num>
  <w:num w:numId="26">
    <w:abstractNumId w:val="27"/>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22"/>
  </w:num>
  <w:num w:numId="29">
    <w:abstractNumId w:val="17"/>
  </w:num>
  <w:num w:numId="30">
    <w:abstractNumId w:val="0"/>
  </w:num>
  <w:num w:numId="31">
    <w:abstractNumId w:val="28"/>
  </w:num>
  <w:num w:numId="32">
    <w:abstractNumId w:val="3"/>
  </w:num>
  <w:num w:numId="33">
    <w:abstractNumId w:val="14"/>
  </w:num>
  <w:num w:numId="34">
    <w:abstractNumId w:val="21"/>
  </w:num>
  <w:num w:numId="3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76"/>
    <w:rsid w:val="000035D8"/>
    <w:rsid w:val="00004FCE"/>
    <w:rsid w:val="00011598"/>
    <w:rsid w:val="0001243E"/>
    <w:rsid w:val="000138D0"/>
    <w:rsid w:val="00013F88"/>
    <w:rsid w:val="000201B7"/>
    <w:rsid w:val="00024431"/>
    <w:rsid w:val="00030D27"/>
    <w:rsid w:val="000318BA"/>
    <w:rsid w:val="00036AC7"/>
    <w:rsid w:val="000372B5"/>
    <w:rsid w:val="000444AC"/>
    <w:rsid w:val="00051A3D"/>
    <w:rsid w:val="0005246C"/>
    <w:rsid w:val="000561C3"/>
    <w:rsid w:val="0006097E"/>
    <w:rsid w:val="000645F8"/>
    <w:rsid w:val="00067560"/>
    <w:rsid w:val="00073733"/>
    <w:rsid w:val="00073D4F"/>
    <w:rsid w:val="00076F9F"/>
    <w:rsid w:val="00082910"/>
    <w:rsid w:val="0008752F"/>
    <w:rsid w:val="00087AAE"/>
    <w:rsid w:val="00093876"/>
    <w:rsid w:val="000953DB"/>
    <w:rsid w:val="000A0502"/>
    <w:rsid w:val="000A163D"/>
    <w:rsid w:val="000A417A"/>
    <w:rsid w:val="000A67EB"/>
    <w:rsid w:val="000B019A"/>
    <w:rsid w:val="000B06F6"/>
    <w:rsid w:val="000B0FCA"/>
    <w:rsid w:val="000B4B74"/>
    <w:rsid w:val="000C1570"/>
    <w:rsid w:val="000C4A09"/>
    <w:rsid w:val="000D02BF"/>
    <w:rsid w:val="000D0CEB"/>
    <w:rsid w:val="000D34D4"/>
    <w:rsid w:val="000D5DDA"/>
    <w:rsid w:val="000D6FCE"/>
    <w:rsid w:val="000E211A"/>
    <w:rsid w:val="000E415F"/>
    <w:rsid w:val="000F17A2"/>
    <w:rsid w:val="000F59BB"/>
    <w:rsid w:val="000F6017"/>
    <w:rsid w:val="0010634A"/>
    <w:rsid w:val="00110C65"/>
    <w:rsid w:val="00111BF0"/>
    <w:rsid w:val="001173B4"/>
    <w:rsid w:val="00120FB4"/>
    <w:rsid w:val="00125996"/>
    <w:rsid w:val="00130419"/>
    <w:rsid w:val="00134EF3"/>
    <w:rsid w:val="00142B6F"/>
    <w:rsid w:val="00144095"/>
    <w:rsid w:val="00144671"/>
    <w:rsid w:val="00151D09"/>
    <w:rsid w:val="001545FD"/>
    <w:rsid w:val="00162026"/>
    <w:rsid w:val="00171111"/>
    <w:rsid w:val="00173DB7"/>
    <w:rsid w:val="0017488E"/>
    <w:rsid w:val="00175D5F"/>
    <w:rsid w:val="0017662F"/>
    <w:rsid w:val="001800C5"/>
    <w:rsid w:val="0018100D"/>
    <w:rsid w:val="001844BF"/>
    <w:rsid w:val="0018524A"/>
    <w:rsid w:val="00192507"/>
    <w:rsid w:val="001A12EC"/>
    <w:rsid w:val="001B1A6E"/>
    <w:rsid w:val="001C45BE"/>
    <w:rsid w:val="001C6D37"/>
    <w:rsid w:val="001F4B5E"/>
    <w:rsid w:val="001F6D8A"/>
    <w:rsid w:val="0020143E"/>
    <w:rsid w:val="002053A4"/>
    <w:rsid w:val="00207250"/>
    <w:rsid w:val="00211CED"/>
    <w:rsid w:val="002174C9"/>
    <w:rsid w:val="00222603"/>
    <w:rsid w:val="0022666B"/>
    <w:rsid w:val="00233614"/>
    <w:rsid w:val="0024087E"/>
    <w:rsid w:val="00245977"/>
    <w:rsid w:val="0025183F"/>
    <w:rsid w:val="00252368"/>
    <w:rsid w:val="00255EC5"/>
    <w:rsid w:val="002567B0"/>
    <w:rsid w:val="002631DE"/>
    <w:rsid w:val="002676BA"/>
    <w:rsid w:val="00285C8D"/>
    <w:rsid w:val="00285ECA"/>
    <w:rsid w:val="00285F6F"/>
    <w:rsid w:val="00291C8D"/>
    <w:rsid w:val="00291D34"/>
    <w:rsid w:val="00295BE2"/>
    <w:rsid w:val="002A1053"/>
    <w:rsid w:val="002A33C9"/>
    <w:rsid w:val="002B5932"/>
    <w:rsid w:val="002C7E59"/>
    <w:rsid w:val="002E53AE"/>
    <w:rsid w:val="002F30E2"/>
    <w:rsid w:val="00311ACD"/>
    <w:rsid w:val="0032678F"/>
    <w:rsid w:val="00341042"/>
    <w:rsid w:val="003421BD"/>
    <w:rsid w:val="00350A50"/>
    <w:rsid w:val="00353E2B"/>
    <w:rsid w:val="00354011"/>
    <w:rsid w:val="00357940"/>
    <w:rsid w:val="00361B05"/>
    <w:rsid w:val="00365552"/>
    <w:rsid w:val="003701DE"/>
    <w:rsid w:val="00372CC9"/>
    <w:rsid w:val="00376E3D"/>
    <w:rsid w:val="00384FDC"/>
    <w:rsid w:val="003854F1"/>
    <w:rsid w:val="003878BA"/>
    <w:rsid w:val="00387A35"/>
    <w:rsid w:val="00392944"/>
    <w:rsid w:val="003952F9"/>
    <w:rsid w:val="003A1987"/>
    <w:rsid w:val="003A3D85"/>
    <w:rsid w:val="003C0311"/>
    <w:rsid w:val="003C73D6"/>
    <w:rsid w:val="003D1581"/>
    <w:rsid w:val="003E4846"/>
    <w:rsid w:val="003E55A8"/>
    <w:rsid w:val="003E64E9"/>
    <w:rsid w:val="003E65AA"/>
    <w:rsid w:val="003F1D84"/>
    <w:rsid w:val="003F24CB"/>
    <w:rsid w:val="003F26B0"/>
    <w:rsid w:val="003F3002"/>
    <w:rsid w:val="003F3232"/>
    <w:rsid w:val="00406772"/>
    <w:rsid w:val="00407BEF"/>
    <w:rsid w:val="004259EA"/>
    <w:rsid w:val="0043412D"/>
    <w:rsid w:val="00442B5A"/>
    <w:rsid w:val="00446752"/>
    <w:rsid w:val="00447598"/>
    <w:rsid w:val="00450C03"/>
    <w:rsid w:val="00456439"/>
    <w:rsid w:val="00462DD9"/>
    <w:rsid w:val="0047641F"/>
    <w:rsid w:val="00480D48"/>
    <w:rsid w:val="00483FF7"/>
    <w:rsid w:val="00497BA2"/>
    <w:rsid w:val="004B6B4F"/>
    <w:rsid w:val="004C45F2"/>
    <w:rsid w:val="004D2699"/>
    <w:rsid w:val="004D41BA"/>
    <w:rsid w:val="004D62BE"/>
    <w:rsid w:val="004E39C1"/>
    <w:rsid w:val="004F53F2"/>
    <w:rsid w:val="004F670C"/>
    <w:rsid w:val="00501BAE"/>
    <w:rsid w:val="00541AEC"/>
    <w:rsid w:val="00561254"/>
    <w:rsid w:val="00564525"/>
    <w:rsid w:val="00573868"/>
    <w:rsid w:val="0057417D"/>
    <w:rsid w:val="00574242"/>
    <w:rsid w:val="00592F3C"/>
    <w:rsid w:val="00593F55"/>
    <w:rsid w:val="005A2809"/>
    <w:rsid w:val="005A682F"/>
    <w:rsid w:val="005B1064"/>
    <w:rsid w:val="005C5C40"/>
    <w:rsid w:val="005C7424"/>
    <w:rsid w:val="005D0923"/>
    <w:rsid w:val="005D14EE"/>
    <w:rsid w:val="005D6273"/>
    <w:rsid w:val="005F7F7C"/>
    <w:rsid w:val="00600558"/>
    <w:rsid w:val="00603044"/>
    <w:rsid w:val="00611FF9"/>
    <w:rsid w:val="00616C53"/>
    <w:rsid w:val="006255AD"/>
    <w:rsid w:val="00630CDA"/>
    <w:rsid w:val="006417F3"/>
    <w:rsid w:val="006443C7"/>
    <w:rsid w:val="006443EC"/>
    <w:rsid w:val="00646008"/>
    <w:rsid w:val="00653943"/>
    <w:rsid w:val="006661E9"/>
    <w:rsid w:val="00674893"/>
    <w:rsid w:val="00681FC4"/>
    <w:rsid w:val="00683E86"/>
    <w:rsid w:val="00687A5A"/>
    <w:rsid w:val="006948A5"/>
    <w:rsid w:val="00694A5E"/>
    <w:rsid w:val="006A30ED"/>
    <w:rsid w:val="006A7291"/>
    <w:rsid w:val="006B66A3"/>
    <w:rsid w:val="006C0D48"/>
    <w:rsid w:val="006C1234"/>
    <w:rsid w:val="006C3D51"/>
    <w:rsid w:val="006C68FE"/>
    <w:rsid w:val="006D375D"/>
    <w:rsid w:val="006D5A1B"/>
    <w:rsid w:val="006D7593"/>
    <w:rsid w:val="006E0A9A"/>
    <w:rsid w:val="006E16E5"/>
    <w:rsid w:val="006E5138"/>
    <w:rsid w:val="006F0F0E"/>
    <w:rsid w:val="006F165A"/>
    <w:rsid w:val="006F31C2"/>
    <w:rsid w:val="006F3225"/>
    <w:rsid w:val="00707BED"/>
    <w:rsid w:val="00711AFE"/>
    <w:rsid w:val="00712A2D"/>
    <w:rsid w:val="00712E9A"/>
    <w:rsid w:val="00717DBF"/>
    <w:rsid w:val="00720F18"/>
    <w:rsid w:val="0072256B"/>
    <w:rsid w:val="007236A4"/>
    <w:rsid w:val="007273FC"/>
    <w:rsid w:val="00734584"/>
    <w:rsid w:val="0074346E"/>
    <w:rsid w:val="00761B3F"/>
    <w:rsid w:val="00766D59"/>
    <w:rsid w:val="007717E2"/>
    <w:rsid w:val="00787F62"/>
    <w:rsid w:val="00794B9C"/>
    <w:rsid w:val="007966A1"/>
    <w:rsid w:val="007B7D03"/>
    <w:rsid w:val="007C1A0D"/>
    <w:rsid w:val="007C39A1"/>
    <w:rsid w:val="007C7669"/>
    <w:rsid w:val="007E161A"/>
    <w:rsid w:val="007F1B27"/>
    <w:rsid w:val="0080273D"/>
    <w:rsid w:val="00810AC2"/>
    <w:rsid w:val="0081562E"/>
    <w:rsid w:val="00833F47"/>
    <w:rsid w:val="008365A2"/>
    <w:rsid w:val="00844939"/>
    <w:rsid w:val="00845809"/>
    <w:rsid w:val="0085117C"/>
    <w:rsid w:val="008523E4"/>
    <w:rsid w:val="008609B5"/>
    <w:rsid w:val="00862810"/>
    <w:rsid w:val="00872032"/>
    <w:rsid w:val="008754FE"/>
    <w:rsid w:val="00882EB5"/>
    <w:rsid w:val="008857D7"/>
    <w:rsid w:val="00885D78"/>
    <w:rsid w:val="008C099A"/>
    <w:rsid w:val="008C4EDC"/>
    <w:rsid w:val="008C77CE"/>
    <w:rsid w:val="008D085C"/>
    <w:rsid w:val="008D411D"/>
    <w:rsid w:val="008D53E7"/>
    <w:rsid w:val="008D7379"/>
    <w:rsid w:val="008D7E01"/>
    <w:rsid w:val="008E6E4C"/>
    <w:rsid w:val="008F51A3"/>
    <w:rsid w:val="009024CC"/>
    <w:rsid w:val="009052EF"/>
    <w:rsid w:val="0091134B"/>
    <w:rsid w:val="00913C84"/>
    <w:rsid w:val="00924DCB"/>
    <w:rsid w:val="00927C33"/>
    <w:rsid w:val="00931E14"/>
    <w:rsid w:val="00936129"/>
    <w:rsid w:val="00945635"/>
    <w:rsid w:val="00952C3D"/>
    <w:rsid w:val="009531FA"/>
    <w:rsid w:val="00954A9E"/>
    <w:rsid w:val="00960A96"/>
    <w:rsid w:val="00961B04"/>
    <w:rsid w:val="00962CD9"/>
    <w:rsid w:val="00965417"/>
    <w:rsid w:val="009722C3"/>
    <w:rsid w:val="00990133"/>
    <w:rsid w:val="00990EBF"/>
    <w:rsid w:val="0099171D"/>
    <w:rsid w:val="0099470A"/>
    <w:rsid w:val="00997CD9"/>
    <w:rsid w:val="009B115F"/>
    <w:rsid w:val="009B36C9"/>
    <w:rsid w:val="009B4535"/>
    <w:rsid w:val="009B7103"/>
    <w:rsid w:val="009C2346"/>
    <w:rsid w:val="009E4DB2"/>
    <w:rsid w:val="009E696E"/>
    <w:rsid w:val="009F160E"/>
    <w:rsid w:val="009F1F69"/>
    <w:rsid w:val="009F5BFB"/>
    <w:rsid w:val="009F7037"/>
    <w:rsid w:val="00A00852"/>
    <w:rsid w:val="00A00BAD"/>
    <w:rsid w:val="00A03036"/>
    <w:rsid w:val="00A0333E"/>
    <w:rsid w:val="00A132A8"/>
    <w:rsid w:val="00A300C6"/>
    <w:rsid w:val="00A32B53"/>
    <w:rsid w:val="00A404AD"/>
    <w:rsid w:val="00A52E02"/>
    <w:rsid w:val="00A531D6"/>
    <w:rsid w:val="00A5640C"/>
    <w:rsid w:val="00A566FD"/>
    <w:rsid w:val="00A57556"/>
    <w:rsid w:val="00A575E2"/>
    <w:rsid w:val="00A579A7"/>
    <w:rsid w:val="00A60591"/>
    <w:rsid w:val="00A60DF9"/>
    <w:rsid w:val="00A826DD"/>
    <w:rsid w:val="00A83EAD"/>
    <w:rsid w:val="00A85F84"/>
    <w:rsid w:val="00A87C68"/>
    <w:rsid w:val="00AC082A"/>
    <w:rsid w:val="00AC3BCB"/>
    <w:rsid w:val="00AC4F20"/>
    <w:rsid w:val="00AD412C"/>
    <w:rsid w:val="00AD6A2C"/>
    <w:rsid w:val="00AF1634"/>
    <w:rsid w:val="00AF41A5"/>
    <w:rsid w:val="00B017AE"/>
    <w:rsid w:val="00B01C88"/>
    <w:rsid w:val="00B028EF"/>
    <w:rsid w:val="00B072BA"/>
    <w:rsid w:val="00B1451A"/>
    <w:rsid w:val="00B23C97"/>
    <w:rsid w:val="00B24934"/>
    <w:rsid w:val="00B257BF"/>
    <w:rsid w:val="00B30BB1"/>
    <w:rsid w:val="00B30FF2"/>
    <w:rsid w:val="00B32F69"/>
    <w:rsid w:val="00B33291"/>
    <w:rsid w:val="00B40AE9"/>
    <w:rsid w:val="00B419A1"/>
    <w:rsid w:val="00B441E9"/>
    <w:rsid w:val="00B5620B"/>
    <w:rsid w:val="00B611D4"/>
    <w:rsid w:val="00B6767A"/>
    <w:rsid w:val="00B71D7A"/>
    <w:rsid w:val="00B826E7"/>
    <w:rsid w:val="00B84E31"/>
    <w:rsid w:val="00B87F2A"/>
    <w:rsid w:val="00B96540"/>
    <w:rsid w:val="00BA10F4"/>
    <w:rsid w:val="00BA29FD"/>
    <w:rsid w:val="00BB4026"/>
    <w:rsid w:val="00BC1DED"/>
    <w:rsid w:val="00BC213A"/>
    <w:rsid w:val="00BC40CC"/>
    <w:rsid w:val="00BD0E5C"/>
    <w:rsid w:val="00BD3E56"/>
    <w:rsid w:val="00BD771B"/>
    <w:rsid w:val="00BD7E74"/>
    <w:rsid w:val="00BF288A"/>
    <w:rsid w:val="00BF529A"/>
    <w:rsid w:val="00BF6863"/>
    <w:rsid w:val="00BF6C0D"/>
    <w:rsid w:val="00C15E2D"/>
    <w:rsid w:val="00C16B53"/>
    <w:rsid w:val="00C20E75"/>
    <w:rsid w:val="00C43514"/>
    <w:rsid w:val="00C45C96"/>
    <w:rsid w:val="00C54CF8"/>
    <w:rsid w:val="00C65202"/>
    <w:rsid w:val="00C75516"/>
    <w:rsid w:val="00C76BAB"/>
    <w:rsid w:val="00C821ED"/>
    <w:rsid w:val="00C831AB"/>
    <w:rsid w:val="00C83F12"/>
    <w:rsid w:val="00C85BBE"/>
    <w:rsid w:val="00C91E38"/>
    <w:rsid w:val="00C923BC"/>
    <w:rsid w:val="00C94F5E"/>
    <w:rsid w:val="00CA048D"/>
    <w:rsid w:val="00CA5AAD"/>
    <w:rsid w:val="00CA7A98"/>
    <w:rsid w:val="00CB0B37"/>
    <w:rsid w:val="00CB1592"/>
    <w:rsid w:val="00CC1430"/>
    <w:rsid w:val="00CC7CC9"/>
    <w:rsid w:val="00CD4BDE"/>
    <w:rsid w:val="00CD748B"/>
    <w:rsid w:val="00CD7C48"/>
    <w:rsid w:val="00CE3334"/>
    <w:rsid w:val="00CF6253"/>
    <w:rsid w:val="00CF697F"/>
    <w:rsid w:val="00D00737"/>
    <w:rsid w:val="00D05516"/>
    <w:rsid w:val="00D05BC0"/>
    <w:rsid w:val="00D123DB"/>
    <w:rsid w:val="00D1335C"/>
    <w:rsid w:val="00D21956"/>
    <w:rsid w:val="00D22292"/>
    <w:rsid w:val="00D24428"/>
    <w:rsid w:val="00D3408B"/>
    <w:rsid w:val="00D36CB0"/>
    <w:rsid w:val="00D406C1"/>
    <w:rsid w:val="00D40A6D"/>
    <w:rsid w:val="00D436F5"/>
    <w:rsid w:val="00D466C9"/>
    <w:rsid w:val="00D50C6A"/>
    <w:rsid w:val="00D704FF"/>
    <w:rsid w:val="00D83A93"/>
    <w:rsid w:val="00D968EA"/>
    <w:rsid w:val="00DA1532"/>
    <w:rsid w:val="00DA1EC3"/>
    <w:rsid w:val="00DA603D"/>
    <w:rsid w:val="00DB26C8"/>
    <w:rsid w:val="00DB4B84"/>
    <w:rsid w:val="00DC6B16"/>
    <w:rsid w:val="00DD0258"/>
    <w:rsid w:val="00DD75B5"/>
    <w:rsid w:val="00DF1B3C"/>
    <w:rsid w:val="00DF32F5"/>
    <w:rsid w:val="00DF56B7"/>
    <w:rsid w:val="00DF75EF"/>
    <w:rsid w:val="00E1561C"/>
    <w:rsid w:val="00E3078C"/>
    <w:rsid w:val="00E361B1"/>
    <w:rsid w:val="00E40596"/>
    <w:rsid w:val="00E40921"/>
    <w:rsid w:val="00E51EBA"/>
    <w:rsid w:val="00E570AD"/>
    <w:rsid w:val="00E57DA5"/>
    <w:rsid w:val="00E63995"/>
    <w:rsid w:val="00E650EC"/>
    <w:rsid w:val="00E67B33"/>
    <w:rsid w:val="00E70A54"/>
    <w:rsid w:val="00E721BC"/>
    <w:rsid w:val="00E82482"/>
    <w:rsid w:val="00E90F4A"/>
    <w:rsid w:val="00E92A47"/>
    <w:rsid w:val="00E958CB"/>
    <w:rsid w:val="00EA52C7"/>
    <w:rsid w:val="00EA7919"/>
    <w:rsid w:val="00EC44EF"/>
    <w:rsid w:val="00EC55DB"/>
    <w:rsid w:val="00EC564A"/>
    <w:rsid w:val="00EC6CC7"/>
    <w:rsid w:val="00ED3127"/>
    <w:rsid w:val="00EE2076"/>
    <w:rsid w:val="00EE75D9"/>
    <w:rsid w:val="00EE76FC"/>
    <w:rsid w:val="00EF478A"/>
    <w:rsid w:val="00F03A70"/>
    <w:rsid w:val="00F06BCF"/>
    <w:rsid w:val="00F163F6"/>
    <w:rsid w:val="00F17F00"/>
    <w:rsid w:val="00F41F43"/>
    <w:rsid w:val="00F52A47"/>
    <w:rsid w:val="00F56133"/>
    <w:rsid w:val="00F6188D"/>
    <w:rsid w:val="00F62B9E"/>
    <w:rsid w:val="00F6663B"/>
    <w:rsid w:val="00F75030"/>
    <w:rsid w:val="00F8688E"/>
    <w:rsid w:val="00F872E1"/>
    <w:rsid w:val="00F93241"/>
    <w:rsid w:val="00F95AF8"/>
    <w:rsid w:val="00FA4041"/>
    <w:rsid w:val="00FB3C20"/>
    <w:rsid w:val="00FB4354"/>
    <w:rsid w:val="00FD5D42"/>
    <w:rsid w:val="00FE090A"/>
    <w:rsid w:val="00FE6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9073D"/>
  <w15:docId w15:val="{4B952476-2DAF-457C-A661-98B0798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B4B74"/>
    <w:rPr>
      <w:sz w:val="24"/>
    </w:rPr>
  </w:style>
  <w:style w:type="paragraph" w:styleId="Nadpis1">
    <w:name w:val="heading 1"/>
    <w:basedOn w:val="Normln"/>
    <w:next w:val="Normln"/>
    <w:autoRedefine/>
    <w:qFormat/>
    <w:rsid w:val="00FB3C20"/>
    <w:pPr>
      <w:keepNext/>
      <w:spacing w:line="360" w:lineRule="auto"/>
      <w:outlineLvl w:val="0"/>
    </w:pPr>
    <w:rPr>
      <w:b/>
      <w:sz w:val="28"/>
      <w:szCs w:val="28"/>
    </w:rPr>
  </w:style>
  <w:style w:type="paragraph" w:styleId="Nadpis2">
    <w:name w:val="heading 2"/>
    <w:basedOn w:val="Normln"/>
    <w:next w:val="Normln"/>
    <w:qFormat/>
    <w:rsid w:val="000B4B74"/>
    <w:pPr>
      <w:keepNext/>
      <w:jc w:val="center"/>
      <w:outlineLvl w:val="1"/>
    </w:pPr>
  </w:style>
  <w:style w:type="paragraph" w:styleId="Nadpis3">
    <w:name w:val="heading 3"/>
    <w:basedOn w:val="Normln"/>
    <w:next w:val="Normln"/>
    <w:qFormat/>
    <w:rsid w:val="000B4B74"/>
    <w:pPr>
      <w:keepNext/>
      <w:tabs>
        <w:tab w:val="left" w:pos="284"/>
      </w:tabs>
      <w:outlineLvl w:val="2"/>
    </w:pPr>
    <w:rPr>
      <w:b/>
      <w:sz w:val="22"/>
      <w:u w:val="single"/>
    </w:rPr>
  </w:style>
  <w:style w:type="paragraph" w:styleId="Nadpis4">
    <w:name w:val="heading 4"/>
    <w:basedOn w:val="Normln"/>
    <w:next w:val="Normln"/>
    <w:qFormat/>
    <w:rsid w:val="000B4B74"/>
    <w:pPr>
      <w:keepNext/>
      <w:ind w:firstLine="5103"/>
      <w:outlineLvl w:val="3"/>
    </w:pPr>
    <w:rPr>
      <w:b/>
      <w:sz w:val="22"/>
    </w:rPr>
  </w:style>
  <w:style w:type="paragraph" w:styleId="Nadpis5">
    <w:name w:val="heading 5"/>
    <w:basedOn w:val="Normln"/>
    <w:next w:val="Normln"/>
    <w:qFormat/>
    <w:rsid w:val="000B4B74"/>
    <w:pPr>
      <w:keepNext/>
      <w:outlineLvl w:val="4"/>
    </w:pPr>
    <w:rPr>
      <w:b/>
    </w:rPr>
  </w:style>
  <w:style w:type="paragraph" w:styleId="Nadpis6">
    <w:name w:val="heading 6"/>
    <w:basedOn w:val="Normln"/>
    <w:next w:val="Normln"/>
    <w:qFormat/>
    <w:rsid w:val="000B4B74"/>
    <w:pPr>
      <w:spacing w:before="240" w:after="60"/>
      <w:outlineLvl w:val="5"/>
    </w:pPr>
    <w:rPr>
      <w:rFonts w:ascii="Arial Black" w:hAnsi="Arial Black"/>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B4B74"/>
    <w:rPr>
      <w:color w:val="0000FF"/>
      <w:u w:val="single"/>
    </w:rPr>
  </w:style>
  <w:style w:type="paragraph" w:styleId="Zhlav">
    <w:name w:val="header"/>
    <w:basedOn w:val="Normln"/>
    <w:link w:val="ZhlavChar"/>
    <w:uiPriority w:val="99"/>
    <w:rsid w:val="000B4B74"/>
    <w:pPr>
      <w:tabs>
        <w:tab w:val="center" w:pos="4536"/>
        <w:tab w:val="right" w:pos="9072"/>
      </w:tabs>
    </w:pPr>
  </w:style>
  <w:style w:type="paragraph" w:styleId="Zpat">
    <w:name w:val="footer"/>
    <w:basedOn w:val="Normln"/>
    <w:rsid w:val="000B4B74"/>
    <w:pPr>
      <w:tabs>
        <w:tab w:val="center" w:pos="4536"/>
        <w:tab w:val="right" w:pos="9072"/>
      </w:tabs>
    </w:pPr>
  </w:style>
  <w:style w:type="character" w:styleId="slostrnky">
    <w:name w:val="page number"/>
    <w:basedOn w:val="Standardnpsmoodstavce"/>
    <w:rsid w:val="000B4B74"/>
  </w:style>
  <w:style w:type="paragraph" w:customStyle="1" w:styleId="Rozloendokumentu1">
    <w:name w:val="Rozložení dokumentu1"/>
    <w:basedOn w:val="Normln"/>
    <w:semiHidden/>
    <w:rsid w:val="000F6017"/>
    <w:pPr>
      <w:shd w:val="clear" w:color="auto" w:fill="000080"/>
    </w:pPr>
    <w:rPr>
      <w:rFonts w:ascii="Tahoma" w:hAnsi="Tahoma" w:cs="Tahoma"/>
    </w:rPr>
  </w:style>
  <w:style w:type="table" w:styleId="Mkatabulky">
    <w:name w:val="Table Grid"/>
    <w:basedOn w:val="Normlntabulka"/>
    <w:rsid w:val="0000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FD5D42"/>
    <w:rPr>
      <w:rFonts w:ascii="Tahoma" w:hAnsi="Tahoma" w:cs="Tahoma"/>
      <w:sz w:val="16"/>
      <w:szCs w:val="16"/>
    </w:rPr>
  </w:style>
  <w:style w:type="paragraph" w:styleId="Zkladntext">
    <w:name w:val="Body Text"/>
    <w:aliases w:val="subtitle2,Základní tZákladní text,Body Text"/>
    <w:basedOn w:val="Normln"/>
    <w:link w:val="ZkladntextChar"/>
    <w:rsid w:val="00E721BC"/>
    <w:pPr>
      <w:jc w:val="both"/>
    </w:pPr>
    <w:rPr>
      <w:szCs w:val="24"/>
    </w:rPr>
  </w:style>
  <w:style w:type="character" w:customStyle="1" w:styleId="ZkladntextChar">
    <w:name w:val="Základní text Char"/>
    <w:aliases w:val="subtitle2 Char,Základní tZákladní text Char,Body Text Char"/>
    <w:basedOn w:val="Standardnpsmoodstavce"/>
    <w:link w:val="Zkladntext"/>
    <w:rsid w:val="00E721BC"/>
    <w:rPr>
      <w:sz w:val="24"/>
      <w:szCs w:val="24"/>
    </w:rPr>
  </w:style>
  <w:style w:type="character" w:customStyle="1" w:styleId="platne1">
    <w:name w:val="platne1"/>
    <w:rsid w:val="00E721BC"/>
    <w:rPr>
      <w:w w:val="120"/>
    </w:rPr>
  </w:style>
  <w:style w:type="character" w:styleId="Zstupntext">
    <w:name w:val="Placeholder Text"/>
    <w:basedOn w:val="Standardnpsmoodstavce"/>
    <w:uiPriority w:val="99"/>
    <w:semiHidden/>
    <w:rsid w:val="00BD7E74"/>
    <w:rPr>
      <w:color w:val="808080"/>
    </w:rPr>
  </w:style>
  <w:style w:type="character" w:styleId="Odkaznakoment">
    <w:name w:val="annotation reference"/>
    <w:basedOn w:val="Standardnpsmoodstavce"/>
    <w:rsid w:val="00D436F5"/>
    <w:rPr>
      <w:sz w:val="16"/>
      <w:szCs w:val="16"/>
    </w:rPr>
  </w:style>
  <w:style w:type="paragraph" w:styleId="Textkomente">
    <w:name w:val="annotation text"/>
    <w:basedOn w:val="Normln"/>
    <w:link w:val="TextkomenteChar"/>
    <w:rsid w:val="00D436F5"/>
    <w:rPr>
      <w:sz w:val="20"/>
    </w:rPr>
  </w:style>
  <w:style w:type="character" w:customStyle="1" w:styleId="TextkomenteChar">
    <w:name w:val="Text komentáře Char"/>
    <w:basedOn w:val="Standardnpsmoodstavce"/>
    <w:link w:val="Textkomente"/>
    <w:rsid w:val="00D436F5"/>
  </w:style>
  <w:style w:type="paragraph" w:styleId="Pedmtkomente">
    <w:name w:val="annotation subject"/>
    <w:basedOn w:val="Textkomente"/>
    <w:next w:val="Textkomente"/>
    <w:link w:val="PedmtkomenteChar"/>
    <w:rsid w:val="00D436F5"/>
    <w:rPr>
      <w:b/>
      <w:bCs/>
    </w:rPr>
  </w:style>
  <w:style w:type="character" w:customStyle="1" w:styleId="PedmtkomenteChar">
    <w:name w:val="Předmět komentáře Char"/>
    <w:basedOn w:val="TextkomenteChar"/>
    <w:link w:val="Pedmtkomente"/>
    <w:rsid w:val="00D436F5"/>
    <w:rPr>
      <w:b/>
      <w:bCs/>
    </w:rPr>
  </w:style>
  <w:style w:type="paragraph" w:styleId="Zkladntextodsazen2">
    <w:name w:val="Body Text Indent 2"/>
    <w:basedOn w:val="Normln"/>
    <w:link w:val="Zkladntextodsazen2Char"/>
    <w:rsid w:val="002567B0"/>
    <w:pPr>
      <w:spacing w:after="120" w:line="480" w:lineRule="auto"/>
      <w:ind w:left="283"/>
    </w:pPr>
  </w:style>
  <w:style w:type="character" w:customStyle="1" w:styleId="Zkladntextodsazen2Char">
    <w:name w:val="Základní text odsazený 2 Char"/>
    <w:basedOn w:val="Standardnpsmoodstavce"/>
    <w:link w:val="Zkladntextodsazen2"/>
    <w:rsid w:val="002567B0"/>
    <w:rPr>
      <w:sz w:val="24"/>
    </w:rPr>
  </w:style>
  <w:style w:type="paragraph" w:customStyle="1" w:styleId="Normln12">
    <w:name w:val="Normální12"/>
    <w:basedOn w:val="Normln"/>
    <w:rsid w:val="002567B0"/>
    <w:pPr>
      <w:spacing w:before="120"/>
      <w:jc w:val="both"/>
    </w:pPr>
    <w:rPr>
      <w:szCs w:val="24"/>
    </w:rPr>
  </w:style>
  <w:style w:type="character" w:customStyle="1" w:styleId="ZhlavChar">
    <w:name w:val="Záhlaví Char"/>
    <w:basedOn w:val="Standardnpsmoodstavce"/>
    <w:link w:val="Zhlav"/>
    <w:uiPriority w:val="99"/>
    <w:rsid w:val="002567B0"/>
    <w:rPr>
      <w:sz w:val="24"/>
    </w:rPr>
  </w:style>
  <w:style w:type="paragraph" w:styleId="Odstavecseseznamem">
    <w:name w:val="List Paragraph"/>
    <w:basedOn w:val="Normln"/>
    <w:link w:val="OdstavecseseznamemChar"/>
    <w:uiPriority w:val="34"/>
    <w:qFormat/>
    <w:rsid w:val="00FB4354"/>
    <w:pPr>
      <w:spacing w:after="200"/>
      <w:ind w:left="720"/>
      <w:contextualSpacing/>
      <w:jc w:val="both"/>
    </w:pPr>
    <w:rPr>
      <w:rFonts w:ascii="Arial" w:eastAsiaTheme="minorEastAsia" w:hAnsi="Arial" w:cstheme="minorBidi"/>
      <w:sz w:val="20"/>
      <w:szCs w:val="22"/>
      <w:lang w:eastAsia="en-US" w:bidi="en-US"/>
    </w:rPr>
  </w:style>
  <w:style w:type="paragraph" w:customStyle="1" w:styleId="ZDlnek">
    <w:name w:val="ZD článek"/>
    <w:basedOn w:val="Normln"/>
    <w:link w:val="ZDlnekChar"/>
    <w:qFormat/>
    <w:rsid w:val="00073D4F"/>
    <w:pPr>
      <w:keepNext/>
      <w:numPr>
        <w:numId w:val="28"/>
      </w:numPr>
      <w:shd w:val="clear" w:color="auto" w:fill="C6D9F1"/>
      <w:spacing w:after="240" w:line="360" w:lineRule="auto"/>
      <w:jc w:val="center"/>
    </w:pPr>
    <w:rPr>
      <w:rFonts w:ascii="Tahoma" w:eastAsia="Calibri" w:hAnsi="Tahoma"/>
      <w:b/>
      <w:caps/>
      <w:sz w:val="20"/>
      <w:szCs w:val="22"/>
      <w:lang w:val="x-none" w:eastAsia="en-US"/>
    </w:rPr>
  </w:style>
  <w:style w:type="paragraph" w:customStyle="1" w:styleId="ZD2rove">
    <w:name w:val="ZD 2. úroveň"/>
    <w:basedOn w:val="Normln"/>
    <w:link w:val="ZD2roveChar"/>
    <w:qFormat/>
    <w:rsid w:val="00073D4F"/>
    <w:pPr>
      <w:numPr>
        <w:ilvl w:val="1"/>
        <w:numId w:val="28"/>
      </w:numPr>
      <w:spacing w:before="120"/>
      <w:jc w:val="both"/>
    </w:pPr>
    <w:rPr>
      <w:rFonts w:ascii="Tahoma" w:eastAsia="Calibri" w:hAnsi="Tahoma"/>
      <w:sz w:val="20"/>
      <w:szCs w:val="22"/>
      <w:lang w:val="x-none" w:eastAsia="en-US"/>
    </w:rPr>
  </w:style>
  <w:style w:type="character" w:customStyle="1" w:styleId="ZD2roveChar">
    <w:name w:val="ZD 2. úroveň Char"/>
    <w:link w:val="ZD2rove"/>
    <w:rsid w:val="00073D4F"/>
    <w:rPr>
      <w:rFonts w:ascii="Tahoma" w:eastAsia="Calibri" w:hAnsi="Tahoma"/>
      <w:szCs w:val="22"/>
      <w:lang w:val="x-none" w:eastAsia="en-US"/>
    </w:rPr>
  </w:style>
  <w:style w:type="paragraph" w:customStyle="1" w:styleId="Textbodu">
    <w:name w:val="Text bodu"/>
    <w:basedOn w:val="Normln"/>
    <w:rsid w:val="00872032"/>
    <w:pPr>
      <w:numPr>
        <w:ilvl w:val="8"/>
        <w:numId w:val="31"/>
      </w:numPr>
      <w:jc w:val="both"/>
      <w:outlineLvl w:val="8"/>
    </w:pPr>
  </w:style>
  <w:style w:type="paragraph" w:customStyle="1" w:styleId="Textpsmene">
    <w:name w:val="Text písmene"/>
    <w:basedOn w:val="Normln"/>
    <w:rsid w:val="00872032"/>
    <w:pPr>
      <w:numPr>
        <w:ilvl w:val="7"/>
        <w:numId w:val="31"/>
      </w:numPr>
      <w:jc w:val="both"/>
      <w:outlineLvl w:val="7"/>
    </w:pPr>
  </w:style>
  <w:style w:type="paragraph" w:customStyle="1" w:styleId="Smlouva-slo">
    <w:name w:val="Smlouva-číslo"/>
    <w:basedOn w:val="Normln"/>
    <w:rsid w:val="00872032"/>
    <w:pPr>
      <w:spacing w:before="120" w:line="240" w:lineRule="atLeast"/>
      <w:jc w:val="both"/>
    </w:pPr>
    <w:rPr>
      <w:rFonts w:ascii="Tahoma" w:hAnsi="Tahoma" w:cs="Tahoma"/>
      <w:szCs w:val="24"/>
    </w:rPr>
  </w:style>
  <w:style w:type="paragraph" w:customStyle="1" w:styleId="Textodstavce">
    <w:name w:val="Text odstavce"/>
    <w:basedOn w:val="Normln"/>
    <w:rsid w:val="006D375D"/>
    <w:pPr>
      <w:tabs>
        <w:tab w:val="left" w:pos="851"/>
      </w:tabs>
      <w:spacing w:before="120" w:after="120"/>
      <w:jc w:val="both"/>
      <w:outlineLvl w:val="6"/>
    </w:pPr>
  </w:style>
  <w:style w:type="paragraph" w:styleId="Zkladntextodsazen3">
    <w:name w:val="Body Text Indent 3"/>
    <w:basedOn w:val="Normln"/>
    <w:link w:val="Zkladntextodsazen3Char"/>
    <w:rsid w:val="00087AAE"/>
    <w:pPr>
      <w:spacing w:after="120"/>
      <w:ind w:left="283"/>
    </w:pPr>
    <w:rPr>
      <w:sz w:val="16"/>
      <w:szCs w:val="16"/>
    </w:rPr>
  </w:style>
  <w:style w:type="character" w:customStyle="1" w:styleId="Zkladntextodsazen3Char">
    <w:name w:val="Základní text odsazený 3 Char"/>
    <w:basedOn w:val="Standardnpsmoodstavce"/>
    <w:link w:val="Zkladntextodsazen3"/>
    <w:rsid w:val="00087AAE"/>
    <w:rPr>
      <w:sz w:val="16"/>
      <w:szCs w:val="16"/>
    </w:rPr>
  </w:style>
  <w:style w:type="paragraph" w:customStyle="1" w:styleId="TableParagraph">
    <w:name w:val="Table Paragraph"/>
    <w:basedOn w:val="Normln"/>
    <w:uiPriority w:val="1"/>
    <w:qFormat/>
    <w:rsid w:val="006F165A"/>
    <w:pPr>
      <w:widowControl w:val="0"/>
      <w:autoSpaceDE w:val="0"/>
      <w:autoSpaceDN w:val="0"/>
      <w:spacing w:line="221" w:lineRule="exact"/>
      <w:ind w:left="107"/>
    </w:pPr>
    <w:rPr>
      <w:rFonts w:ascii="Tahoma" w:eastAsia="Tahoma" w:hAnsi="Tahoma" w:cs="Tahoma"/>
      <w:sz w:val="22"/>
      <w:szCs w:val="22"/>
      <w:lang w:eastAsia="en-US"/>
    </w:rPr>
  </w:style>
  <w:style w:type="character" w:customStyle="1" w:styleId="ZDlnekChar">
    <w:name w:val="ZD článek Char"/>
    <w:link w:val="ZDlnek"/>
    <w:rsid w:val="006F165A"/>
    <w:rPr>
      <w:rFonts w:ascii="Tahoma" w:eastAsia="Calibri" w:hAnsi="Tahoma"/>
      <w:b/>
      <w:caps/>
      <w:szCs w:val="22"/>
      <w:shd w:val="clear" w:color="auto" w:fill="C6D9F1"/>
      <w:lang w:val="x-none" w:eastAsia="en-US"/>
    </w:rPr>
  </w:style>
  <w:style w:type="character" w:customStyle="1" w:styleId="OdstavecseseznamemChar">
    <w:name w:val="Odstavec se seznamem Char"/>
    <w:link w:val="Odstavecseseznamem"/>
    <w:uiPriority w:val="34"/>
    <w:locked/>
    <w:rsid w:val="00073733"/>
    <w:rPr>
      <w:rFonts w:ascii="Arial" w:eastAsiaTheme="minorEastAsia" w:hAnsi="Arial" w:cstheme="minorBidi"/>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360876">
      <w:bodyDiv w:val="1"/>
      <w:marLeft w:val="0"/>
      <w:marRight w:val="0"/>
      <w:marTop w:val="0"/>
      <w:marBottom w:val="0"/>
      <w:divBdr>
        <w:top w:val="none" w:sz="0" w:space="0" w:color="auto"/>
        <w:left w:val="none" w:sz="0" w:space="0" w:color="auto"/>
        <w:bottom w:val="none" w:sz="0" w:space="0" w:color="auto"/>
        <w:right w:val="none" w:sz="0" w:space="0" w:color="auto"/>
      </w:divBdr>
    </w:div>
    <w:div w:id="1145388790">
      <w:bodyDiv w:val="1"/>
      <w:marLeft w:val="0"/>
      <w:marRight w:val="0"/>
      <w:marTop w:val="0"/>
      <w:marBottom w:val="0"/>
      <w:divBdr>
        <w:top w:val="none" w:sz="0" w:space="0" w:color="auto"/>
        <w:left w:val="none" w:sz="0" w:space="0" w:color="auto"/>
        <w:bottom w:val="none" w:sz="0" w:space="0" w:color="auto"/>
        <w:right w:val="none" w:sz="0" w:space="0" w:color="auto"/>
      </w:divBdr>
    </w:div>
    <w:div w:id="1885604506">
      <w:bodyDiv w:val="1"/>
      <w:marLeft w:val="0"/>
      <w:marRight w:val="0"/>
      <w:marTop w:val="0"/>
      <w:marBottom w:val="0"/>
      <w:divBdr>
        <w:top w:val="none" w:sz="0" w:space="0" w:color="auto"/>
        <w:left w:val="none" w:sz="0" w:space="0" w:color="auto"/>
        <w:bottom w:val="none" w:sz="0" w:space="0" w:color="auto"/>
        <w:right w:val="none" w:sz="0" w:space="0" w:color="auto"/>
      </w:divBdr>
    </w:div>
    <w:div w:id="21396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letal\Desktop\VZOR%20ZD\ZD%20VZM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11EB-D2C5-40BB-B3A3-00184D60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ZD VZMR</Template>
  <TotalTime>0</TotalTime>
  <Pages>3</Pages>
  <Words>2716</Words>
  <Characters>16031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SÚS Karviná</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dc:creator>
  <cp:lastModifiedBy>Karel Mohelník</cp:lastModifiedBy>
  <cp:revision>2</cp:revision>
  <cp:lastPrinted>2021-08-13T09:10:00Z</cp:lastPrinted>
  <dcterms:created xsi:type="dcterms:W3CDTF">2021-08-13T11:13:00Z</dcterms:created>
  <dcterms:modified xsi:type="dcterms:W3CDTF">2021-08-13T11:13:00Z</dcterms:modified>
</cp:coreProperties>
</file>